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AB7F" w14:textId="77777777" w:rsidR="00456F4C" w:rsidRDefault="00184B9C">
      <w:pPr>
        <w:jc w:val="both"/>
      </w:pPr>
      <w:r>
        <w:t xml:space="preserve">                                                                                                                          Toruń, 24.03.2022 r.</w:t>
      </w:r>
    </w:p>
    <w:p w14:paraId="1CC11702" w14:textId="77777777" w:rsidR="00456F4C" w:rsidRDefault="00456F4C">
      <w:pPr>
        <w:jc w:val="both"/>
        <w:rPr>
          <w:sz w:val="22"/>
          <w:szCs w:val="22"/>
        </w:rPr>
      </w:pPr>
    </w:p>
    <w:p w14:paraId="369C6279" w14:textId="77777777" w:rsidR="00456F4C" w:rsidRDefault="00184B9C">
      <w:pPr>
        <w:jc w:val="both"/>
        <w:rPr>
          <w:sz w:val="22"/>
          <w:szCs w:val="22"/>
        </w:rPr>
      </w:pPr>
      <w:r>
        <w:rPr>
          <w:sz w:val="22"/>
          <w:szCs w:val="22"/>
        </w:rPr>
        <w:t>WSiE7021.9.2022.P W</w:t>
      </w:r>
    </w:p>
    <w:p w14:paraId="287A7F05" w14:textId="77777777" w:rsidR="00456F4C" w:rsidRDefault="00456F4C">
      <w:pPr>
        <w:jc w:val="both"/>
        <w:rPr>
          <w:sz w:val="22"/>
          <w:szCs w:val="22"/>
        </w:rPr>
      </w:pPr>
    </w:p>
    <w:p w14:paraId="7E67AC18" w14:textId="77777777" w:rsidR="00456F4C" w:rsidRDefault="00184B9C">
      <w:pPr>
        <w:jc w:val="both"/>
      </w:pPr>
      <w:r>
        <w:rPr>
          <w:sz w:val="22"/>
          <w:szCs w:val="22"/>
        </w:rPr>
        <w:t xml:space="preserve">                                                              </w:t>
      </w:r>
      <w:r>
        <w:rPr>
          <w:b/>
          <w:bCs/>
          <w:sz w:val="22"/>
          <w:szCs w:val="22"/>
        </w:rPr>
        <w:t>ZAPYTANIE  OFERTOWE</w:t>
      </w:r>
    </w:p>
    <w:p w14:paraId="6A420748" w14:textId="77777777" w:rsidR="00456F4C" w:rsidRDefault="00456F4C">
      <w:pPr>
        <w:jc w:val="both"/>
        <w:rPr>
          <w:sz w:val="22"/>
          <w:szCs w:val="22"/>
        </w:rPr>
      </w:pPr>
    </w:p>
    <w:p w14:paraId="021E4B06" w14:textId="77777777" w:rsidR="00456F4C" w:rsidRDefault="00184B9C">
      <w:r>
        <w:t>Wydział Środowiska i Ekologii Urzędu Miasta Torunia, zaprasza do złożenia oferty cenowej na   malowanie ławek</w:t>
      </w:r>
      <w:r w:rsidR="00566DA7">
        <w:t xml:space="preserve"> i ścianek drewnianych przy </w:t>
      </w:r>
      <w:proofErr w:type="spellStart"/>
      <w:r w:rsidR="00566DA7">
        <w:t>parkletach</w:t>
      </w:r>
      <w:proofErr w:type="spellEnd"/>
      <w:r>
        <w:t xml:space="preserve"> znajdujących  na terenie Zespołu Staromiejskiego i w jego otulinie.                                                                 </w:t>
      </w:r>
      <w:r w:rsidR="00566DA7">
        <w:t xml:space="preserve">                                        </w:t>
      </w:r>
      <w:r>
        <w:rPr>
          <w:b/>
          <w:bCs/>
        </w:rPr>
        <w:t>I. Przedmiot zapytania :</w:t>
      </w:r>
    </w:p>
    <w:p w14:paraId="5F30CDF0" w14:textId="77777777" w:rsidR="00456F4C" w:rsidRDefault="00184B9C">
      <w:r>
        <w:t xml:space="preserve">Na terenie Zespołu Staromiejskiego i w jego otulinie zinwentaryzowano 93  ławki i siedziska z oparciem i bez oparcia, 60,20 m2 siedzisk drewnianych bez oparcia, 9 ścianek drewnianych przy </w:t>
      </w:r>
      <w:proofErr w:type="spellStart"/>
      <w:r>
        <w:t>parkletach</w:t>
      </w:r>
      <w:proofErr w:type="spellEnd"/>
      <w:r w:rsidR="00B06549">
        <w:t>.</w:t>
      </w:r>
    </w:p>
    <w:p w14:paraId="6E596932" w14:textId="77777777" w:rsidR="00456F4C" w:rsidRDefault="00184B9C">
      <w:pPr>
        <w:jc w:val="both"/>
      </w:pPr>
      <w:r>
        <w:rPr>
          <w:b/>
          <w:bCs/>
        </w:rPr>
        <w:t xml:space="preserve">II. </w:t>
      </w:r>
      <w:r w:rsidR="002F77E2">
        <w:rPr>
          <w:rFonts w:eastAsia="Calibri" w:cs="Times New Roman"/>
          <w:b/>
          <w:lang w:bidi="ar-SA"/>
        </w:rPr>
        <w:t>Lokalizacja i wymiar</w:t>
      </w:r>
      <w:r>
        <w:rPr>
          <w:rFonts w:eastAsia="Calibri" w:cs="Times New Roman"/>
          <w:b/>
          <w:lang w:bidi="ar-SA"/>
        </w:rPr>
        <w:t xml:space="preserve"> ławek oraz siedzisk</w:t>
      </w:r>
      <w:r w:rsidR="002F77E2">
        <w:rPr>
          <w:rFonts w:eastAsia="Calibri" w:cs="Times New Roman"/>
          <w:b/>
          <w:lang w:bidi="ar-SA"/>
        </w:rPr>
        <w:t xml:space="preserve"> drewnianych</w:t>
      </w:r>
      <w:r>
        <w:rPr>
          <w:rFonts w:eastAsia="Calibri" w:cs="Times New Roman"/>
          <w:b/>
          <w:lang w:bidi="ar-SA"/>
        </w:rPr>
        <w:t>:</w:t>
      </w:r>
    </w:p>
    <w:p w14:paraId="7725A16A" w14:textId="77777777" w:rsidR="00456F4C" w:rsidRDefault="00184B9C" w:rsidP="00EA4DC9">
      <w:pPr>
        <w:widowControl/>
        <w:numPr>
          <w:ilvl w:val="0"/>
          <w:numId w:val="1"/>
        </w:numPr>
        <w:suppressAutoHyphens w:val="0"/>
        <w:spacing w:line="256" w:lineRule="auto"/>
        <w:textAlignment w:val="auto"/>
      </w:pPr>
      <w:proofErr w:type="spellStart"/>
      <w:r>
        <w:rPr>
          <w:rFonts w:eastAsia="Calibri" w:cs="Times New Roman"/>
          <w:lang w:bidi="ar-SA"/>
        </w:rPr>
        <w:t>Cosmopolis</w:t>
      </w:r>
      <w:proofErr w:type="spellEnd"/>
      <w:r>
        <w:rPr>
          <w:rFonts w:eastAsia="Calibri" w:cs="Times New Roman"/>
          <w:lang w:bidi="ar-SA"/>
        </w:rPr>
        <w:t xml:space="preserve">  siedziska drewniane bez oparcia ze szczeblin na podstawie betonowej -  60,20 m²</w:t>
      </w:r>
    </w:p>
    <w:p w14:paraId="79AE6241" w14:textId="77777777" w:rsidR="00456F4C" w:rsidRDefault="00184B9C" w:rsidP="00EA4DC9">
      <w:pPr>
        <w:widowControl/>
        <w:numPr>
          <w:ilvl w:val="0"/>
          <w:numId w:val="1"/>
        </w:numPr>
        <w:suppressAutoHyphens w:val="0"/>
        <w:spacing w:line="256" w:lineRule="auto"/>
        <w:textAlignment w:val="auto"/>
        <w:rPr>
          <w:rFonts w:eastAsia="Calibri" w:cs="Times New Roman"/>
          <w:lang w:bidi="ar-SA"/>
        </w:rPr>
      </w:pPr>
      <w:proofErr w:type="spellStart"/>
      <w:r>
        <w:rPr>
          <w:rFonts w:eastAsia="Calibri" w:cs="Times New Roman"/>
          <w:lang w:bidi="ar-SA"/>
        </w:rPr>
        <w:t>Cosmopolis</w:t>
      </w:r>
      <w:proofErr w:type="spellEnd"/>
      <w:r>
        <w:rPr>
          <w:rFonts w:eastAsia="Calibri" w:cs="Times New Roman"/>
          <w:lang w:bidi="ar-SA"/>
        </w:rPr>
        <w:t xml:space="preserve">  ławki z oparciami 19 szt. - 2,05 x o,62 x 0,76 m                                                                         Park Wolności (Fontanna Kaduk, Alpinarium)  ławki  z oparciami 25 szt. - 2,05 x o,62 x 0,76 m </w:t>
      </w:r>
    </w:p>
    <w:p w14:paraId="31FC5678" w14:textId="77777777" w:rsidR="00456F4C" w:rsidRDefault="00184B9C" w:rsidP="00EA4DC9">
      <w:pPr>
        <w:widowControl/>
        <w:numPr>
          <w:ilvl w:val="0"/>
          <w:numId w:val="1"/>
        </w:numPr>
        <w:suppressAutoHyphens w:val="0"/>
        <w:spacing w:line="256" w:lineRule="auto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 xml:space="preserve">Rynek Nowomiejski  ławki bez oparcia (przy Zboże </w:t>
      </w:r>
      <w:proofErr w:type="spellStart"/>
      <w:r>
        <w:rPr>
          <w:rFonts w:eastAsia="Calibri" w:cs="Times New Roman"/>
          <w:lang w:bidi="ar-SA"/>
        </w:rPr>
        <w:t>Ewangielickim</w:t>
      </w:r>
      <w:proofErr w:type="spellEnd"/>
      <w:r>
        <w:rPr>
          <w:rFonts w:eastAsia="Calibri" w:cs="Times New Roman"/>
          <w:lang w:bidi="ar-SA"/>
        </w:rPr>
        <w:t>) 19 szt. + 3 szt. Rynek Nowomiejski/ul. Królowej Jadwigi - 1,66 x 0,56 m</w:t>
      </w:r>
    </w:p>
    <w:p w14:paraId="388E0100" w14:textId="77777777" w:rsidR="00456F4C" w:rsidRDefault="00184B9C" w:rsidP="00EA4DC9">
      <w:pPr>
        <w:widowControl/>
        <w:numPr>
          <w:ilvl w:val="0"/>
          <w:numId w:val="1"/>
        </w:numPr>
        <w:suppressAutoHyphens w:val="0"/>
        <w:spacing w:line="256" w:lineRule="auto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Rynek Nowomiejski ławka solarna 1 szt. -  1,78 x 0,42 x 0,83 m</w:t>
      </w:r>
    </w:p>
    <w:p w14:paraId="3AC93AD0" w14:textId="77777777" w:rsidR="00456F4C" w:rsidRDefault="008F56E6" w:rsidP="00EA4DC9">
      <w:pPr>
        <w:widowControl/>
        <w:numPr>
          <w:ilvl w:val="0"/>
          <w:numId w:val="1"/>
        </w:numPr>
        <w:suppressAutoHyphens w:val="0"/>
        <w:spacing w:line="256" w:lineRule="auto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u</w:t>
      </w:r>
      <w:r w:rsidR="00184B9C">
        <w:rPr>
          <w:rFonts w:eastAsia="Calibri" w:cs="Times New Roman"/>
          <w:lang w:bidi="ar-SA"/>
        </w:rPr>
        <w:t>l. Mostowa ławka solarna 1 szt. – 2,36 x 0,6 x 0,85 m</w:t>
      </w:r>
    </w:p>
    <w:p w14:paraId="54E200EC" w14:textId="77777777" w:rsidR="00456F4C" w:rsidRDefault="008F56E6" w:rsidP="00EA4DC9">
      <w:pPr>
        <w:widowControl/>
        <w:numPr>
          <w:ilvl w:val="0"/>
          <w:numId w:val="1"/>
        </w:numPr>
        <w:suppressAutoHyphens w:val="0"/>
        <w:spacing w:line="256" w:lineRule="auto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u</w:t>
      </w:r>
      <w:r w:rsidR="00184B9C">
        <w:rPr>
          <w:rFonts w:eastAsia="Calibri" w:cs="Times New Roman"/>
          <w:lang w:bidi="ar-SA"/>
        </w:rPr>
        <w:t>l. Przedzamcze - stylizowane siedziska ze szkliwionymi ceramicznymi wstawkami  12 szt. – 4 szt.1,70 x 0,45 x 0,56 m , 4 szt. 1,40 x 0,45 x 0,56 m  , 4 szt. 1,00 x 0,45 x 0,56 m</w:t>
      </w:r>
    </w:p>
    <w:p w14:paraId="7D4A42E2" w14:textId="77777777" w:rsidR="00456F4C" w:rsidRDefault="00184B9C" w:rsidP="00EA4DC9">
      <w:pPr>
        <w:widowControl/>
        <w:numPr>
          <w:ilvl w:val="0"/>
          <w:numId w:val="1"/>
        </w:numPr>
        <w:suppressAutoHyphens w:val="0"/>
        <w:spacing w:line="256" w:lineRule="auto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Rynek Staromiejski  ławki wokół drzew bez oparcia (przy poczcie) 5 szt. – 6,38 x 061 x 0,4 m</w:t>
      </w:r>
    </w:p>
    <w:p w14:paraId="24F4E08C" w14:textId="77777777" w:rsidR="00456F4C" w:rsidRDefault="00184B9C" w:rsidP="00EA4DC9">
      <w:pPr>
        <w:widowControl/>
        <w:numPr>
          <w:ilvl w:val="0"/>
          <w:numId w:val="1"/>
        </w:numPr>
        <w:suppressAutoHyphens w:val="0"/>
        <w:spacing w:line="256" w:lineRule="auto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Rynek Staromiejski  ławki wokół drzew bez oparcia (przy pom. Kopernika) 2 szt. – 6,88 x 0,61 x 0,4 m i 11,59 x 0,61 x 0,4 m</w:t>
      </w:r>
    </w:p>
    <w:p w14:paraId="61572BDB" w14:textId="77777777" w:rsidR="00B06549" w:rsidRDefault="00184B9C" w:rsidP="00B06549">
      <w:pPr>
        <w:widowControl/>
        <w:suppressAutoHyphens w:val="0"/>
        <w:jc w:val="center"/>
        <w:textAlignment w:val="auto"/>
        <w:rPr>
          <w:rFonts w:eastAsia="Calibri" w:cs="Times New Roman"/>
          <w:b/>
          <w:u w:val="single"/>
          <w:lang w:bidi="ar-SA"/>
        </w:rPr>
      </w:pPr>
      <w:r>
        <w:rPr>
          <w:rFonts w:eastAsia="Calibri" w:cs="Times New Roman"/>
          <w:lang w:bidi="ar-SA"/>
        </w:rPr>
        <w:t xml:space="preserve">   Rynek Staromiejski  ławki z oparciem 6 szt. -  2,05 x o,62 x 0,76 m                    </w:t>
      </w:r>
      <w:r>
        <w:rPr>
          <w:rFonts w:eastAsia="Calibri" w:cs="Times New Roman"/>
          <w:b/>
          <w:u w:val="single"/>
          <w:lang w:bidi="ar-SA"/>
        </w:rPr>
        <w:t>Razem 93 szt.</w:t>
      </w:r>
    </w:p>
    <w:p w14:paraId="683A57F5" w14:textId="77777777" w:rsidR="00B06549" w:rsidRPr="00A05DA5" w:rsidRDefault="00B06549" w:rsidP="00A05DA5">
      <w:pPr>
        <w:widowControl/>
        <w:suppressAutoHyphens w:val="0"/>
        <w:textAlignment w:val="auto"/>
        <w:rPr>
          <w:rFonts w:eastAsia="Calibri" w:cs="Times New Roman"/>
          <w:b/>
          <w:lang w:bidi="ar-SA"/>
        </w:rPr>
      </w:pPr>
      <w:r w:rsidRPr="00A05DA5">
        <w:rPr>
          <w:rFonts w:eastAsia="Calibri" w:cs="Times New Roman"/>
          <w:b/>
          <w:lang w:bidi="ar-SA"/>
        </w:rPr>
        <w:t>III. Lokalizacja</w:t>
      </w:r>
      <w:r w:rsidR="002F77E2">
        <w:rPr>
          <w:rFonts w:eastAsia="Calibri" w:cs="Times New Roman"/>
          <w:b/>
          <w:lang w:bidi="ar-SA"/>
        </w:rPr>
        <w:t xml:space="preserve"> i wymiar</w:t>
      </w:r>
      <w:r w:rsidRPr="00A05DA5">
        <w:rPr>
          <w:rFonts w:eastAsia="Calibri" w:cs="Times New Roman"/>
          <w:b/>
          <w:lang w:bidi="ar-SA"/>
        </w:rPr>
        <w:t xml:space="preserve"> </w:t>
      </w:r>
      <w:r w:rsidR="002F77E2">
        <w:rPr>
          <w:rFonts w:eastAsia="Calibri" w:cs="Times New Roman"/>
          <w:b/>
          <w:lang w:bidi="ar-SA"/>
        </w:rPr>
        <w:t xml:space="preserve">ścianek drewnianych przy </w:t>
      </w:r>
      <w:proofErr w:type="spellStart"/>
      <w:r w:rsidR="002F77E2">
        <w:rPr>
          <w:rFonts w:eastAsia="Calibri" w:cs="Times New Roman"/>
          <w:b/>
          <w:lang w:bidi="ar-SA"/>
        </w:rPr>
        <w:t>parkletach</w:t>
      </w:r>
      <w:proofErr w:type="spellEnd"/>
      <w:r w:rsidR="00617AF9" w:rsidRPr="00A05DA5">
        <w:rPr>
          <w:rFonts w:eastAsia="Calibri" w:cs="Times New Roman"/>
          <w:b/>
          <w:lang w:bidi="ar-SA"/>
        </w:rPr>
        <w:t>:</w:t>
      </w:r>
    </w:p>
    <w:p w14:paraId="214D4552" w14:textId="77777777" w:rsidR="00617AF9" w:rsidRDefault="00A05DA5" w:rsidP="004C753F">
      <w:pPr>
        <w:pStyle w:val="Akapitzlist"/>
        <w:widowControl/>
        <w:suppressAutoHyphens w:val="0"/>
        <w:ind w:left="0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1.</w:t>
      </w:r>
      <w:r w:rsidR="00617AF9">
        <w:rPr>
          <w:rFonts w:eastAsia="Calibri" w:cs="Times New Roman"/>
          <w:lang w:bidi="ar-SA"/>
        </w:rPr>
        <w:t xml:space="preserve">ul.Podmurna 93 (przy pomniku gen. </w:t>
      </w:r>
      <w:proofErr w:type="spellStart"/>
      <w:r w:rsidR="00617AF9">
        <w:rPr>
          <w:rFonts w:eastAsia="Calibri" w:cs="Times New Roman"/>
          <w:lang w:bidi="ar-SA"/>
        </w:rPr>
        <w:t>Zawackiej</w:t>
      </w:r>
      <w:proofErr w:type="spellEnd"/>
      <w:r w:rsidR="00617AF9">
        <w:rPr>
          <w:rFonts w:eastAsia="Calibri" w:cs="Times New Roman"/>
          <w:lang w:bidi="ar-SA"/>
        </w:rPr>
        <w:t>)</w:t>
      </w:r>
    </w:p>
    <w:p w14:paraId="2C69232C" w14:textId="77777777" w:rsidR="00617AF9" w:rsidRDefault="00A05DA5" w:rsidP="004C753F">
      <w:pPr>
        <w:pStyle w:val="Akapitzlist"/>
        <w:widowControl/>
        <w:suppressAutoHyphens w:val="0"/>
        <w:ind w:left="0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2.</w:t>
      </w:r>
      <w:r w:rsidR="00617AF9">
        <w:rPr>
          <w:rFonts w:eastAsia="Calibri" w:cs="Times New Roman"/>
          <w:lang w:bidi="ar-SA"/>
        </w:rPr>
        <w:t xml:space="preserve">ul. </w:t>
      </w:r>
      <w:proofErr w:type="spellStart"/>
      <w:r w:rsidR="00617AF9">
        <w:rPr>
          <w:rFonts w:eastAsia="Calibri" w:cs="Times New Roman"/>
          <w:lang w:bidi="ar-SA"/>
        </w:rPr>
        <w:t>Podmurna</w:t>
      </w:r>
      <w:proofErr w:type="spellEnd"/>
      <w:r w:rsidR="00617AF9">
        <w:rPr>
          <w:rFonts w:eastAsia="Calibri" w:cs="Times New Roman"/>
          <w:lang w:bidi="ar-SA"/>
        </w:rPr>
        <w:t xml:space="preserve"> 32 (chodnik przy muralu)</w:t>
      </w:r>
    </w:p>
    <w:p w14:paraId="5877144B" w14:textId="77777777" w:rsidR="00617AF9" w:rsidRDefault="00A05DA5" w:rsidP="004C753F">
      <w:pPr>
        <w:pStyle w:val="Akapitzlist"/>
        <w:widowControl/>
        <w:suppressAutoHyphens w:val="0"/>
        <w:ind w:left="0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3.</w:t>
      </w:r>
      <w:r w:rsidR="00617AF9">
        <w:rPr>
          <w:rFonts w:eastAsia="Calibri" w:cs="Times New Roman"/>
          <w:lang w:bidi="ar-SA"/>
        </w:rPr>
        <w:t>ul. Szeroka 43</w:t>
      </w:r>
    </w:p>
    <w:p w14:paraId="6B525BC2" w14:textId="77777777" w:rsidR="00617AF9" w:rsidRDefault="00A05DA5" w:rsidP="004C753F">
      <w:pPr>
        <w:pStyle w:val="Akapitzlist"/>
        <w:widowControl/>
        <w:suppressAutoHyphens w:val="0"/>
        <w:ind w:left="0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4.</w:t>
      </w:r>
      <w:r w:rsidR="00617AF9">
        <w:rPr>
          <w:rFonts w:eastAsia="Calibri" w:cs="Times New Roman"/>
          <w:lang w:bidi="ar-SA"/>
        </w:rPr>
        <w:t>ul. Panny Marii (u zbiegu Rynkiem Staromiejskim)</w:t>
      </w:r>
    </w:p>
    <w:p w14:paraId="51970B80" w14:textId="77777777" w:rsidR="00617AF9" w:rsidRDefault="00A05DA5" w:rsidP="004C753F">
      <w:pPr>
        <w:pStyle w:val="Akapitzlist"/>
        <w:widowControl/>
        <w:suppressAutoHyphens w:val="0"/>
        <w:ind w:left="0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5.</w:t>
      </w:r>
      <w:r w:rsidR="00617AF9">
        <w:rPr>
          <w:rFonts w:eastAsia="Calibri" w:cs="Times New Roman"/>
          <w:lang w:bidi="ar-SA"/>
        </w:rPr>
        <w:t>ul. Kopernika 26-28 (naprzeciw Domu Kopernika)</w:t>
      </w:r>
    </w:p>
    <w:p w14:paraId="2AA1083D" w14:textId="77777777" w:rsidR="00617AF9" w:rsidRDefault="00A05DA5" w:rsidP="004C753F">
      <w:pPr>
        <w:pStyle w:val="Akapitzlist"/>
        <w:widowControl/>
        <w:suppressAutoHyphens w:val="0"/>
        <w:ind w:left="0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6.</w:t>
      </w:r>
      <w:r w:rsidR="00617AF9">
        <w:rPr>
          <w:rFonts w:eastAsia="Calibri" w:cs="Times New Roman"/>
          <w:lang w:bidi="ar-SA"/>
        </w:rPr>
        <w:t>ul. Mostowa 14</w:t>
      </w:r>
    </w:p>
    <w:p w14:paraId="7EC5E4B9" w14:textId="77777777" w:rsidR="00617AF9" w:rsidRDefault="00A05DA5" w:rsidP="004C753F">
      <w:pPr>
        <w:pStyle w:val="Akapitzlist"/>
        <w:widowControl/>
        <w:suppressAutoHyphens w:val="0"/>
        <w:ind w:left="0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7.</w:t>
      </w:r>
      <w:r w:rsidR="00617AF9">
        <w:rPr>
          <w:rFonts w:eastAsia="Calibri" w:cs="Times New Roman"/>
          <w:lang w:bidi="ar-SA"/>
        </w:rPr>
        <w:t>ul. Mostowa/ul. Szeroka</w:t>
      </w:r>
    </w:p>
    <w:p w14:paraId="08E481E0" w14:textId="77777777" w:rsidR="00617AF9" w:rsidRDefault="00A05DA5" w:rsidP="004C753F">
      <w:pPr>
        <w:pStyle w:val="Akapitzlist"/>
        <w:widowControl/>
        <w:suppressAutoHyphens w:val="0"/>
        <w:ind w:left="0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8.</w:t>
      </w:r>
      <w:r w:rsidR="00617AF9">
        <w:rPr>
          <w:rFonts w:eastAsia="Calibri" w:cs="Times New Roman"/>
          <w:lang w:bidi="ar-SA"/>
        </w:rPr>
        <w:t>Rynek Nowomiejski (płyta Rynku; pierzeja północno/zachodnia</w:t>
      </w:r>
    </w:p>
    <w:p w14:paraId="41571ACF" w14:textId="77777777" w:rsidR="002F77E2" w:rsidRDefault="00A05DA5" w:rsidP="004C753F">
      <w:pPr>
        <w:pStyle w:val="Akapitzlist"/>
        <w:widowControl/>
        <w:suppressAutoHyphens w:val="0"/>
        <w:ind w:left="0"/>
        <w:textAlignment w:val="auto"/>
        <w:rPr>
          <w:rFonts w:eastAsia="Calibri" w:cs="Times New Roman"/>
          <w:lang w:bidi="ar-SA"/>
        </w:rPr>
      </w:pPr>
      <w:r>
        <w:rPr>
          <w:rFonts w:eastAsia="Calibri" w:cs="Times New Roman"/>
          <w:lang w:bidi="ar-SA"/>
        </w:rPr>
        <w:t>9.</w:t>
      </w:r>
      <w:r w:rsidR="00617AF9">
        <w:rPr>
          <w:rFonts w:eastAsia="Calibri" w:cs="Times New Roman"/>
          <w:lang w:bidi="ar-SA"/>
        </w:rPr>
        <w:t>Rynek Nowomiejski ( płyta Rynku; pierzeja południowo/zachodnia)</w:t>
      </w:r>
      <w:r w:rsidR="00C67146">
        <w:rPr>
          <w:rFonts w:eastAsia="Calibri" w:cs="Times New Roman"/>
          <w:lang w:bidi="ar-SA"/>
        </w:rPr>
        <w:t xml:space="preserve">              </w:t>
      </w:r>
      <w:r w:rsidR="002F77E2">
        <w:rPr>
          <w:rFonts w:eastAsia="Calibri" w:cs="Times New Roman"/>
          <w:lang w:bidi="ar-SA"/>
        </w:rPr>
        <w:t xml:space="preserve">                                           </w:t>
      </w:r>
    </w:p>
    <w:p w14:paraId="45AC4606" w14:textId="77777777" w:rsidR="002F77E2" w:rsidRPr="002F77E2" w:rsidRDefault="002F77E2" w:rsidP="004C753F">
      <w:pPr>
        <w:pStyle w:val="Akapitzlist"/>
        <w:widowControl/>
        <w:suppressAutoHyphens w:val="0"/>
        <w:ind w:left="0"/>
        <w:textAlignment w:val="auto"/>
        <w:rPr>
          <w:rFonts w:eastAsia="Calibri" w:cs="Times New Roman"/>
          <w:b/>
          <w:lang w:bidi="ar-SA"/>
        </w:rPr>
      </w:pPr>
      <w:r w:rsidRPr="002F77E2">
        <w:rPr>
          <w:rFonts w:eastAsia="Calibri" w:cs="Times New Roman"/>
          <w:b/>
          <w:lang w:bidi="ar-SA"/>
        </w:rPr>
        <w:t xml:space="preserve">- Wymiar ścianki : 1,60 m x 1,20 m                                                          </w:t>
      </w:r>
    </w:p>
    <w:p w14:paraId="7D073150" w14:textId="77777777" w:rsidR="00C67146" w:rsidRPr="00EC0474" w:rsidRDefault="002F77E2" w:rsidP="00EC0474">
      <w:pPr>
        <w:pStyle w:val="Akapitzlist"/>
        <w:widowControl/>
        <w:suppressAutoHyphens w:val="0"/>
        <w:ind w:left="360"/>
        <w:textAlignment w:val="auto"/>
        <w:rPr>
          <w:rFonts w:eastAsia="Calibri" w:cs="Times New Roman"/>
          <w:b/>
          <w:u w:val="single"/>
          <w:lang w:bidi="ar-SA"/>
        </w:rPr>
      </w:pPr>
      <w:r>
        <w:rPr>
          <w:rFonts w:eastAsia="Calibri" w:cs="Times New Roman"/>
          <w:lang w:bidi="ar-SA"/>
        </w:rPr>
        <w:t xml:space="preserve">                                                                                                                                  </w:t>
      </w:r>
      <w:r w:rsidR="00EC0474">
        <w:rPr>
          <w:rFonts w:eastAsia="Calibri" w:cs="Times New Roman"/>
          <w:b/>
          <w:u w:val="single"/>
          <w:lang w:bidi="ar-SA"/>
        </w:rPr>
        <w:t xml:space="preserve">Razem 9 szt.     </w:t>
      </w:r>
      <w:r w:rsidR="00C67146" w:rsidRPr="00EC0474">
        <w:rPr>
          <w:rFonts w:eastAsia="Calibri" w:cs="Times New Roman"/>
          <w:b/>
          <w:u w:val="single"/>
          <w:lang w:bidi="ar-SA"/>
        </w:rPr>
        <w:t xml:space="preserve">                                                                                                               </w:t>
      </w:r>
    </w:p>
    <w:p w14:paraId="17FBC1CD" w14:textId="77777777" w:rsidR="00456F4C" w:rsidRDefault="00B06549">
      <w:pPr>
        <w:widowControl/>
        <w:suppressAutoHyphens w:val="0"/>
        <w:textAlignment w:val="auto"/>
        <w:rPr>
          <w:rFonts w:eastAsia="Calibri" w:cs="Times New Roman"/>
          <w:b/>
          <w:lang w:bidi="ar-SA"/>
        </w:rPr>
      </w:pPr>
      <w:r>
        <w:rPr>
          <w:rFonts w:eastAsia="Calibri" w:cs="Times New Roman"/>
          <w:b/>
          <w:lang w:bidi="ar-SA"/>
        </w:rPr>
        <w:t>IV</w:t>
      </w:r>
      <w:r w:rsidR="00184B9C">
        <w:rPr>
          <w:rFonts w:eastAsia="Calibri" w:cs="Times New Roman"/>
          <w:b/>
          <w:lang w:bidi="ar-SA"/>
        </w:rPr>
        <w:t>. Zakres czynności:</w:t>
      </w:r>
    </w:p>
    <w:p w14:paraId="30469324" w14:textId="77777777" w:rsidR="00456F4C" w:rsidRDefault="004C753F" w:rsidP="00A80F80">
      <w:pPr>
        <w:jc w:val="both"/>
      </w:pPr>
      <w:r>
        <w:t>1.</w:t>
      </w:r>
      <w:r w:rsidR="00184B9C">
        <w:t>usunięcie starej farby,</w:t>
      </w:r>
      <w:r w:rsidR="00A80F80">
        <w:t xml:space="preserve"> mycie elementów drewnianych i metalowych, </w:t>
      </w:r>
      <w:r w:rsidR="00184B9C">
        <w:t>szlifowanie,</w:t>
      </w:r>
      <w:r w:rsidR="00A80F80">
        <w:t xml:space="preserve">    zakonserwowanie</w:t>
      </w:r>
      <w:r w:rsidR="00184B9C">
        <w:t xml:space="preserve"> </w:t>
      </w:r>
      <w:r w:rsidR="00A80F80">
        <w:t>(gruntowanie)</w:t>
      </w:r>
      <w:r w:rsidR="00184B9C">
        <w:t xml:space="preserve"> i  malowanie szczeblin drewnianych farbą do dr</w:t>
      </w:r>
      <w:r w:rsidR="00A80F80">
        <w:t>ewna w kolorze brązowym – min. 2</w:t>
      </w:r>
      <w:r w:rsidR="00184B9C">
        <w:t>x,</w:t>
      </w:r>
    </w:p>
    <w:p w14:paraId="1E87925D" w14:textId="77777777" w:rsidR="00456F4C" w:rsidRDefault="004C753F" w:rsidP="00A80F80">
      <w:pPr>
        <w:jc w:val="both"/>
      </w:pPr>
      <w:r>
        <w:t>2</w:t>
      </w:r>
      <w:r w:rsidR="00184B9C">
        <w:t>. gruntowanie i malowanie konstrukcji żeliwnej</w:t>
      </w:r>
      <w:r w:rsidR="00A80F80">
        <w:t>/metalowej</w:t>
      </w:r>
      <w:r w:rsidR="00184B9C">
        <w:t xml:space="preserve"> w kolorze czarnym – min. 2x,</w:t>
      </w:r>
    </w:p>
    <w:p w14:paraId="5206BBCC" w14:textId="77777777" w:rsidR="00456F4C" w:rsidRDefault="00B06549">
      <w:pPr>
        <w:widowControl/>
        <w:suppressAutoHyphens w:val="0"/>
        <w:jc w:val="both"/>
        <w:textAlignment w:val="auto"/>
      </w:pPr>
      <w:r>
        <w:rPr>
          <w:rFonts w:eastAsia="SimSun" w:cs="Times New Roman"/>
          <w:b/>
          <w:lang w:eastAsia="zh-CN" w:bidi="hi-IN"/>
        </w:rPr>
        <w:t>V</w:t>
      </w:r>
      <w:r w:rsidR="00184B9C">
        <w:rPr>
          <w:rFonts w:eastAsia="SimSun" w:cs="Times New Roman"/>
          <w:b/>
          <w:lang w:eastAsia="zh-CN" w:bidi="hi-IN"/>
        </w:rPr>
        <w:t>.</w:t>
      </w:r>
      <w:r w:rsidR="00184B9C">
        <w:rPr>
          <w:rFonts w:eastAsia="SimSun" w:cs="Times New Roman"/>
          <w:lang w:eastAsia="zh-CN" w:bidi="hi-IN"/>
        </w:rPr>
        <w:t xml:space="preserve"> </w:t>
      </w:r>
      <w:r w:rsidR="00184B9C">
        <w:rPr>
          <w:rFonts w:eastAsia="SimSun" w:cs="Times New Roman"/>
          <w:b/>
          <w:lang w:eastAsia="zh-CN" w:bidi="hi-IN"/>
        </w:rPr>
        <w:t>Kryteria oceny złożonych ofert</w:t>
      </w:r>
      <w:r w:rsidR="00184B9C">
        <w:rPr>
          <w:rFonts w:eastAsia="SimSun" w:cs="Times New Roman"/>
          <w:lang w:eastAsia="zh-CN" w:bidi="hi-IN"/>
        </w:rPr>
        <w:t>: cena – 100%.</w:t>
      </w:r>
    </w:p>
    <w:p w14:paraId="675F5BEC" w14:textId="77777777" w:rsidR="00456F4C" w:rsidRPr="00EA4DC9" w:rsidRDefault="00184B9C" w:rsidP="004C753F">
      <w:pPr>
        <w:pStyle w:val="Akapitzlist"/>
        <w:ind w:left="0"/>
      </w:pPr>
      <w:r>
        <w:rPr>
          <w:b/>
          <w:bCs/>
        </w:rPr>
        <w:t>V</w:t>
      </w:r>
      <w:r w:rsidR="00B06549">
        <w:rPr>
          <w:b/>
          <w:bCs/>
        </w:rPr>
        <w:t>I</w:t>
      </w:r>
      <w:r>
        <w:rPr>
          <w:b/>
          <w:bCs/>
        </w:rPr>
        <w:t>. Okres</w:t>
      </w:r>
      <w:r>
        <w:t xml:space="preserve">  </w:t>
      </w:r>
      <w:r>
        <w:rPr>
          <w:b/>
          <w:bCs/>
        </w:rPr>
        <w:t>wykonania zadania :</w:t>
      </w:r>
      <w:r>
        <w:t xml:space="preserve">   </w:t>
      </w:r>
      <w:r w:rsidR="00C67146">
        <w:rPr>
          <w:rFonts w:cs="Times New Roman"/>
        </w:rPr>
        <w:t>08</w:t>
      </w:r>
      <w:r>
        <w:rPr>
          <w:rFonts w:cs="Times New Roman"/>
        </w:rPr>
        <w:t>.04.2022 do</w:t>
      </w:r>
      <w:r w:rsidR="00C67146">
        <w:rPr>
          <w:rFonts w:cs="Times New Roman"/>
        </w:rPr>
        <w:t xml:space="preserve"> </w:t>
      </w:r>
      <w:r>
        <w:rPr>
          <w:rFonts w:cs="Times New Roman"/>
        </w:rPr>
        <w:t>30.04.2022</w:t>
      </w:r>
      <w:r>
        <w:t xml:space="preserve">   </w:t>
      </w:r>
      <w:r w:rsidR="004C753F">
        <w:t xml:space="preserve">                                                                 </w:t>
      </w:r>
      <w:r>
        <w:t xml:space="preserve"> </w:t>
      </w:r>
      <w:r>
        <w:rPr>
          <w:rFonts w:eastAsia="SimSun" w:cs="Times New Roman"/>
          <w:b/>
          <w:lang w:eastAsia="zh-CN" w:bidi="hi-IN"/>
        </w:rPr>
        <w:t>VI</w:t>
      </w:r>
      <w:r w:rsidR="00B06549">
        <w:rPr>
          <w:rFonts w:eastAsia="SimSun" w:cs="Times New Roman"/>
          <w:b/>
          <w:lang w:eastAsia="zh-CN" w:bidi="hi-IN"/>
        </w:rPr>
        <w:t>I</w:t>
      </w:r>
      <w:r>
        <w:rPr>
          <w:rFonts w:eastAsia="SimSun" w:cs="Times New Roman"/>
          <w:b/>
          <w:lang w:eastAsia="zh-CN" w:bidi="hi-IN"/>
        </w:rPr>
        <w:t xml:space="preserve">. </w:t>
      </w:r>
      <w:r>
        <w:rPr>
          <w:rFonts w:eastAsia="SimSun" w:cs="Times New Roman"/>
          <w:lang w:eastAsia="zh-CN" w:bidi="hi-IN"/>
        </w:rPr>
        <w:t xml:space="preserve">O udzielnie zamówienia mogą ubiegać się Wykonawcy spełniający następujące </w:t>
      </w:r>
      <w:r w:rsidRPr="00EA4DC9">
        <w:rPr>
          <w:rFonts w:eastAsia="SimSun" w:cs="Times New Roman"/>
          <w:lang w:eastAsia="zh-CN" w:bidi="hi-IN"/>
        </w:rPr>
        <w:t>warunki:</w:t>
      </w:r>
    </w:p>
    <w:p w14:paraId="50564C44" w14:textId="77777777" w:rsidR="00456F4C" w:rsidRDefault="00184B9C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auto"/>
        <w:rPr>
          <w:rFonts w:eastAsia="SimSun" w:cs="Times New Roman"/>
          <w:lang w:eastAsia="zh-CN" w:bidi="hi-IN"/>
        </w:rPr>
      </w:pPr>
      <w:r>
        <w:rPr>
          <w:rFonts w:eastAsia="SimSun" w:cs="Times New Roman"/>
          <w:lang w:eastAsia="zh-CN" w:bidi="hi-IN"/>
        </w:rPr>
        <w:t>doświadczenie – posiadają minimum dwuletnie doświadczenie w zakresie przedmiotu zamówienia potwierdzone referencjami,</w:t>
      </w:r>
    </w:p>
    <w:p w14:paraId="19B8BD40" w14:textId="77777777" w:rsidR="00456F4C" w:rsidRDefault="00184B9C">
      <w:pPr>
        <w:widowControl/>
        <w:suppressAutoHyphens w:val="0"/>
        <w:jc w:val="both"/>
        <w:textAlignment w:val="auto"/>
      </w:pPr>
      <w:r>
        <w:rPr>
          <w:rFonts w:eastAsia="SimSun" w:cs="Times New Roman"/>
          <w:bCs/>
          <w:lang w:eastAsia="zh-CN" w:bidi="hi-IN"/>
        </w:rPr>
        <w:t>O udzielenie zamówienia mogą ubiegać się wykonawcy, którzy nie podlegają</w:t>
      </w:r>
      <w:r>
        <w:rPr>
          <w:rFonts w:eastAsia="SimSun" w:cs="Times New Roman"/>
          <w:color w:val="000000"/>
          <w:lang w:eastAsia="zh-CN" w:bidi="hi-IN"/>
        </w:rPr>
        <w:t xml:space="preserve"> wykluczeniu, </w:t>
      </w:r>
      <w:r>
        <w:rPr>
          <w:rFonts w:eastAsia="SimSun" w:cs="Times New Roman"/>
          <w:color w:val="000000"/>
          <w:lang w:eastAsia="zh-CN" w:bidi="hi-IN"/>
        </w:rPr>
        <w:br/>
        <w:t>o którym mowa w art. 24 ust. 1 ustawy PZP.</w:t>
      </w:r>
    </w:p>
    <w:p w14:paraId="5F40ECFB" w14:textId="77777777" w:rsidR="00456F4C" w:rsidRDefault="00184B9C">
      <w:pPr>
        <w:widowControl/>
        <w:suppressAutoHyphens w:val="0"/>
        <w:jc w:val="both"/>
        <w:textAlignment w:val="auto"/>
        <w:rPr>
          <w:rFonts w:eastAsia="SimSun" w:cs="Times New Roman"/>
          <w:color w:val="000000"/>
          <w:lang w:eastAsia="zh-CN" w:bidi="hi-IN"/>
        </w:rPr>
      </w:pPr>
      <w:r>
        <w:rPr>
          <w:rFonts w:eastAsia="SimSun" w:cs="Times New Roman"/>
          <w:color w:val="000000"/>
          <w:lang w:eastAsia="zh-CN" w:bidi="hi-IN"/>
        </w:rPr>
        <w:t xml:space="preserve">Wykluczeniu podlegają wykonawcy, którzy przed wszczęciem  niniejszego postępowania nie wykonali zamówienia lub wykonali je nienależycie oraz wykonawcy, którzy mieli naliczoną karę </w:t>
      </w:r>
      <w:r>
        <w:rPr>
          <w:rFonts w:eastAsia="SimSun" w:cs="Times New Roman"/>
          <w:color w:val="000000"/>
          <w:lang w:eastAsia="zh-CN" w:bidi="hi-IN"/>
        </w:rPr>
        <w:lastRenderedPageBreak/>
        <w:t>umowną za zdarzenia dotyczące wcześniejszych umów na realizację zadań zleconych przez Gminę Miasta Toruń.</w:t>
      </w:r>
    </w:p>
    <w:p w14:paraId="58D043E1" w14:textId="77777777" w:rsidR="00456F4C" w:rsidRDefault="00184B9C">
      <w:pPr>
        <w:pStyle w:val="Akapitzlist"/>
        <w:ind w:left="0"/>
      </w:pPr>
      <w:r>
        <w:rPr>
          <w:b/>
        </w:rPr>
        <w:t xml:space="preserve"> VII</w:t>
      </w:r>
      <w:r w:rsidR="00B06549">
        <w:rPr>
          <w:b/>
        </w:rPr>
        <w:t>I</w:t>
      </w:r>
      <w:r>
        <w:rPr>
          <w:b/>
        </w:rPr>
        <w:t xml:space="preserve">. Uwagi ogólne: 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</w:t>
      </w:r>
    </w:p>
    <w:p w14:paraId="48C901C1" w14:textId="77777777" w:rsidR="00456F4C" w:rsidRDefault="00184B9C">
      <w:pPr>
        <w:jc w:val="both"/>
      </w:pPr>
      <w:r>
        <w:rPr>
          <w:b/>
          <w:bCs/>
          <w:color w:val="000000"/>
        </w:rPr>
        <w:t xml:space="preserve">a)  </w:t>
      </w:r>
      <w:r>
        <w:t xml:space="preserve">niniejsze zapytanie nie stanowi </w:t>
      </w:r>
      <w:r>
        <w:rPr>
          <w:color w:val="000000"/>
        </w:rPr>
        <w:t xml:space="preserve">oferty </w:t>
      </w:r>
      <w:r>
        <w:t xml:space="preserve">w myśl art. 66 Kodeksu Cywilnego, jak również nie jest  </w:t>
      </w:r>
    </w:p>
    <w:p w14:paraId="62551BFB" w14:textId="77777777" w:rsidR="00456F4C" w:rsidRDefault="00184B9C">
      <w:r>
        <w:t xml:space="preserve">      ogłoszeniem w rozumieniu ustawy Prawo zamówień publicznych,                                             </w:t>
      </w:r>
      <w:r>
        <w:rPr>
          <w:b/>
          <w:bCs/>
        </w:rPr>
        <w:t xml:space="preserve">                     b)  </w:t>
      </w:r>
      <w:r>
        <w:t xml:space="preserve">niniejsze  zaproszenie  nie  jest  postępowaniem o  udzielenie  zamówienia  publicznego             </w:t>
      </w:r>
    </w:p>
    <w:p w14:paraId="761F6856" w14:textId="77777777" w:rsidR="00456F4C" w:rsidRDefault="00184B9C">
      <w:pPr>
        <w:jc w:val="both"/>
      </w:pPr>
      <w:r>
        <w:t xml:space="preserve">     w  rozumieniu przepisów ustawy Prawo zamówień publicznych, oraz nie kształtuje  </w:t>
      </w:r>
    </w:p>
    <w:p w14:paraId="2DF2AA9F" w14:textId="77777777" w:rsidR="00456F4C" w:rsidRDefault="00184B9C">
      <w:pPr>
        <w:jc w:val="both"/>
      </w:pPr>
      <w:r>
        <w:t xml:space="preserve">     zobowiązania  Zamawiającego do przyjęcia którejkolwiek z ofert. Zamawiający zastrzega sobie</w:t>
      </w:r>
    </w:p>
    <w:p w14:paraId="51886782" w14:textId="77777777" w:rsidR="00456F4C" w:rsidRDefault="00184B9C">
      <w:pPr>
        <w:jc w:val="both"/>
      </w:pPr>
      <w:r>
        <w:t xml:space="preserve">     prawo do  rezygnacji z  zamówienia  bez  podania  przyczyny  oraz  bez  wyboru  którejkolwiek         </w:t>
      </w:r>
    </w:p>
    <w:p w14:paraId="78F7C695" w14:textId="77777777" w:rsidR="00456F4C" w:rsidRDefault="00184B9C">
      <w:r>
        <w:t xml:space="preserve">     ze złożonych ofert,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c)  </w:t>
      </w:r>
      <w:r>
        <w:t>Zamawiający zastrzega sobie  prawo  do  negocjacji  warunków  zamówienia  oraz ceny za  jego        wykonanie.</w:t>
      </w:r>
    </w:p>
    <w:p w14:paraId="548A3298" w14:textId="77777777" w:rsidR="00456F4C" w:rsidRDefault="00184B9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Przed złożeniem oferty cenowej należy zapoznać się z zakresem prac w terenie.</w:t>
      </w:r>
    </w:p>
    <w:p w14:paraId="54C3E3C8" w14:textId="77777777" w:rsidR="00456F4C" w:rsidRDefault="00184B9C">
      <w:r>
        <w:t xml:space="preserve">Ofertę cenową  ( druk w załączeniu) należy przesłać pocztą, drogą elektroniczną  do   </w:t>
      </w:r>
      <w:r w:rsidR="00A80F80">
        <w:rPr>
          <w:b/>
          <w:bCs/>
        </w:rPr>
        <w:t>dnia 01.04</w:t>
      </w:r>
      <w:r>
        <w:rPr>
          <w:b/>
          <w:bCs/>
        </w:rPr>
        <w:t>. 2022 r. do godz. 10</w:t>
      </w:r>
      <w:r>
        <w:rPr>
          <w:rFonts w:ascii="Trebuchet MS" w:hAnsi="Trebuchet MS"/>
          <w:b/>
          <w:bCs/>
        </w:rPr>
        <w:t>º</w:t>
      </w:r>
      <w:r>
        <w:rPr>
          <w:b/>
          <w:bCs/>
        </w:rPr>
        <w:t xml:space="preserve">º  </w:t>
      </w:r>
      <w:r>
        <w:t xml:space="preserve">na adres : Wydział Środowiska i Ekologii, 87-100 Toruń ul. Wały gen. Sikorskiego 12, e-mail wsie@um.torun.pl  z dopiskiem  </w:t>
      </w:r>
      <w:r>
        <w:rPr>
          <w:b/>
          <w:bCs/>
        </w:rPr>
        <w:t xml:space="preserve">„ Malowanie ławek </w:t>
      </w:r>
      <w:r>
        <w:t xml:space="preserve"> </w:t>
      </w:r>
      <w:r>
        <w:rPr>
          <w:b/>
          <w:bCs/>
        </w:rPr>
        <w:t>”</w:t>
      </w:r>
    </w:p>
    <w:p w14:paraId="7A066571" w14:textId="77777777" w:rsidR="00456F4C" w:rsidRPr="004C753F" w:rsidRDefault="00184B9C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Pr="004C753F">
        <w:rPr>
          <w:sz w:val="18"/>
          <w:szCs w:val="18"/>
        </w:rPr>
        <w:t>Informacji udziela :podinspektor Piotr Winiarski 56 – 611-83-31.</w:t>
      </w:r>
    </w:p>
    <w:p w14:paraId="626E8E91" w14:textId="77777777" w:rsidR="00456F4C" w:rsidRDefault="00184B9C">
      <w:pPr>
        <w:spacing w:line="360" w:lineRule="auto"/>
        <w:jc w:val="both"/>
      </w:pPr>
      <w:r>
        <w:t xml:space="preserve">                                                        </w:t>
      </w:r>
    </w:p>
    <w:p w14:paraId="46604DE2" w14:textId="77777777" w:rsidR="00456F4C" w:rsidRDefault="00456F4C"/>
    <w:p w14:paraId="77989E95" w14:textId="77777777" w:rsidR="00456F4C" w:rsidRDefault="00456F4C"/>
    <w:p w14:paraId="35089EE9" w14:textId="77777777" w:rsidR="00456F4C" w:rsidRDefault="00456F4C"/>
    <w:p w14:paraId="26C50FF6" w14:textId="77777777" w:rsidR="00456F4C" w:rsidRDefault="00456F4C">
      <w:pPr>
        <w:rPr>
          <w:sz w:val="22"/>
          <w:szCs w:val="22"/>
        </w:rPr>
      </w:pPr>
    </w:p>
    <w:p w14:paraId="7102167F" w14:textId="77777777" w:rsidR="00456F4C" w:rsidRDefault="00456F4C">
      <w:pPr>
        <w:rPr>
          <w:sz w:val="22"/>
          <w:szCs w:val="22"/>
        </w:rPr>
      </w:pPr>
    </w:p>
    <w:p w14:paraId="782606EF" w14:textId="77777777" w:rsidR="00456F4C" w:rsidRDefault="00456F4C">
      <w:pPr>
        <w:rPr>
          <w:sz w:val="22"/>
          <w:szCs w:val="22"/>
        </w:rPr>
      </w:pPr>
    </w:p>
    <w:p w14:paraId="65E50851" w14:textId="77777777" w:rsidR="00456F4C" w:rsidRDefault="00456F4C">
      <w:pPr>
        <w:rPr>
          <w:sz w:val="22"/>
          <w:szCs w:val="22"/>
        </w:rPr>
      </w:pPr>
    </w:p>
    <w:p w14:paraId="1E7CF141" w14:textId="77777777" w:rsidR="00456F4C" w:rsidRDefault="00456F4C">
      <w:pPr>
        <w:jc w:val="both"/>
        <w:rPr>
          <w:sz w:val="22"/>
          <w:szCs w:val="22"/>
        </w:rPr>
      </w:pPr>
    </w:p>
    <w:p w14:paraId="3A401EAF" w14:textId="77777777" w:rsidR="00456F4C" w:rsidRDefault="00456F4C">
      <w:pPr>
        <w:jc w:val="both"/>
        <w:rPr>
          <w:sz w:val="22"/>
          <w:szCs w:val="22"/>
        </w:rPr>
      </w:pPr>
    </w:p>
    <w:p w14:paraId="48E5F1C5" w14:textId="77777777" w:rsidR="00456F4C" w:rsidRDefault="00456F4C">
      <w:pPr>
        <w:jc w:val="both"/>
        <w:rPr>
          <w:sz w:val="22"/>
          <w:szCs w:val="22"/>
        </w:rPr>
      </w:pPr>
    </w:p>
    <w:p w14:paraId="3878F65F" w14:textId="77777777" w:rsidR="00456F4C" w:rsidRDefault="00456F4C">
      <w:pPr>
        <w:jc w:val="both"/>
        <w:rPr>
          <w:sz w:val="22"/>
          <w:szCs w:val="22"/>
        </w:rPr>
      </w:pPr>
    </w:p>
    <w:p w14:paraId="13907241" w14:textId="77777777" w:rsidR="00456F4C" w:rsidRDefault="00456F4C">
      <w:pPr>
        <w:jc w:val="both"/>
        <w:rPr>
          <w:sz w:val="22"/>
          <w:szCs w:val="22"/>
        </w:rPr>
      </w:pPr>
    </w:p>
    <w:p w14:paraId="277BF5FD" w14:textId="77777777" w:rsidR="00456F4C" w:rsidRDefault="00456F4C">
      <w:pPr>
        <w:jc w:val="both"/>
        <w:rPr>
          <w:sz w:val="22"/>
          <w:szCs w:val="22"/>
        </w:rPr>
      </w:pPr>
    </w:p>
    <w:sectPr w:rsidR="00456F4C">
      <w:footerReference w:type="default" r:id="rId7"/>
      <w:pgSz w:w="11906" w:h="16838"/>
      <w:pgMar w:top="708" w:right="1134" w:bottom="1134" w:left="1134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80B6" w14:textId="77777777" w:rsidR="00766CCC" w:rsidRDefault="00766CCC">
      <w:r>
        <w:separator/>
      </w:r>
    </w:p>
  </w:endnote>
  <w:endnote w:type="continuationSeparator" w:id="0">
    <w:p w14:paraId="4D30BEB0" w14:textId="77777777" w:rsidR="00766CCC" w:rsidRDefault="007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B595" w14:textId="77777777" w:rsidR="00456F4C" w:rsidRDefault="00456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C499" w14:textId="77777777" w:rsidR="00766CCC" w:rsidRDefault="00766CCC">
      <w:r>
        <w:separator/>
      </w:r>
    </w:p>
  </w:footnote>
  <w:footnote w:type="continuationSeparator" w:id="0">
    <w:p w14:paraId="26BBF3D8" w14:textId="77777777" w:rsidR="00766CCC" w:rsidRDefault="0076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3F66"/>
    <w:multiLevelType w:val="multilevel"/>
    <w:tmpl w:val="D292AD5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33EE8"/>
    <w:multiLevelType w:val="multilevel"/>
    <w:tmpl w:val="43DEE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33439"/>
    <w:multiLevelType w:val="multilevel"/>
    <w:tmpl w:val="43DEE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4C133C"/>
    <w:multiLevelType w:val="multilevel"/>
    <w:tmpl w:val="0FB02A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6195138"/>
    <w:multiLevelType w:val="hybridMultilevel"/>
    <w:tmpl w:val="19D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C"/>
    <w:rsid w:val="00184B9C"/>
    <w:rsid w:val="001B654D"/>
    <w:rsid w:val="002F77E2"/>
    <w:rsid w:val="00456F4C"/>
    <w:rsid w:val="00464E55"/>
    <w:rsid w:val="004C753F"/>
    <w:rsid w:val="00566DA7"/>
    <w:rsid w:val="005A79A9"/>
    <w:rsid w:val="00617AF9"/>
    <w:rsid w:val="006B306C"/>
    <w:rsid w:val="00766CCC"/>
    <w:rsid w:val="008F56E6"/>
    <w:rsid w:val="00A05DA5"/>
    <w:rsid w:val="00A80F80"/>
    <w:rsid w:val="00B06549"/>
    <w:rsid w:val="00C67146"/>
    <w:rsid w:val="00EA4DC9"/>
    <w:rsid w:val="00E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D0"/>
  <w15:docId w15:val="{55FEA474-955F-4823-BBDD-F2A0D557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 w:val="24"/>
        <w:szCs w:val="24"/>
        <w:lang w:val="pl-PL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CharLFO3LVL1">
    <w:name w:val="WW_CharLFO3LVL1"/>
    <w:qFormat/>
    <w:rPr>
      <w:b/>
    </w:rPr>
  </w:style>
  <w:style w:type="paragraph" w:styleId="Nagwek">
    <w:name w:val="header"/>
    <w:basedOn w:val="Normalny"/>
    <w:next w:val="Tekst"/>
    <w:qFormat/>
    <w:pPr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5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549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Winiarski</dc:creator>
  <cp:lastModifiedBy>Anna Rasała</cp:lastModifiedBy>
  <cp:revision>2</cp:revision>
  <cp:lastPrinted>2022-03-25T06:36:00Z</cp:lastPrinted>
  <dcterms:created xsi:type="dcterms:W3CDTF">2022-03-25T09:48:00Z</dcterms:created>
  <dcterms:modified xsi:type="dcterms:W3CDTF">2022-03-25T09:48:00Z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2022-03-22T09:29:00Z</dcterms:created>
  <dc:creator>Piotr Winiarski</dc:creator>
  <dc:language>pl-PL</dc:language>
  <cp:lastModifiedBy>p.winiarski</cp:lastModifiedBy>
  <cp:lastPrinted>2019-05-02T11:58:00Z</cp:lastPrinted>
  <dcterms:modified xsi:type="dcterms:W3CDTF">2022-03-22T09:29:00Z</dcterms:modified>
  <cp:revision>2</cp:revision>
</cp:coreProperties>
</file>