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CE1F" w14:textId="77777777" w:rsidR="003D7017" w:rsidRDefault="009D0AEF" w:rsidP="00882707">
      <w:pPr>
        <w:keepLines/>
        <w:widowControl w:val="0"/>
        <w:suppressAutoHyphens w:val="0"/>
        <w:spacing w:line="276" w:lineRule="auto"/>
        <w:jc w:val="right"/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Toruń, 2022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-03-09</w:t>
      </w:r>
    </w:p>
    <w:p w14:paraId="6F402C0A" w14:textId="4B274D5A" w:rsidR="003D7017" w:rsidRDefault="009D0AEF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WŚiE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.7021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4E55B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71</w:t>
      </w:r>
      <w:r w:rsidR="00A13E64" w:rsidRPr="00A13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2</w:t>
      </w:r>
      <w:r w:rsidR="00A13E6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JŁ</w:t>
      </w:r>
    </w:p>
    <w:p w14:paraId="0BE65EFE" w14:textId="77777777" w:rsidR="003D7017" w:rsidRDefault="00A13E64" w:rsidP="00882707">
      <w:pPr>
        <w:keepLines/>
        <w:widowControl w:val="0"/>
        <w:suppressAutoHyphens w:val="0"/>
        <w:overflowPunct w:val="0"/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1FD6E45B" w14:textId="77777777" w:rsidR="003D7017" w:rsidRDefault="003D7017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14:paraId="120345BD" w14:textId="77777777" w:rsidR="003D7017" w:rsidRDefault="00A13E64" w:rsidP="00882707">
      <w:pPr>
        <w:keepLines/>
        <w:widowControl w:val="0"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ZAPYTANIE OFERTOWE</w:t>
      </w:r>
    </w:p>
    <w:p w14:paraId="22970C80" w14:textId="77777777" w:rsidR="003D7017" w:rsidRDefault="003D7017" w:rsidP="00882707">
      <w:pPr>
        <w:keepLines/>
        <w:widowControl w:val="0"/>
        <w:suppressAutoHyphens w:val="0"/>
        <w:spacing w:line="276" w:lineRule="auto"/>
        <w:rPr>
          <w:rFonts w:eastAsia="Times New Roman" w:cs="Arial"/>
          <w:color w:val="00000A"/>
        </w:rPr>
      </w:pPr>
    </w:p>
    <w:p w14:paraId="17C73DC1" w14:textId="77777777" w:rsidR="003D7017" w:rsidRDefault="009D0AEF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Wydział Środowiska i Ekologii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Urzędu Miasta Torunia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A13E64">
        <w:rPr>
          <w:rFonts w:ascii="Times New Roman" w:eastAsia="Times New Roman" w:hAnsi="Times New Roman" w:cs="Times New Roman"/>
          <w:color w:val="00000A"/>
          <w:sz w:val="24"/>
          <w:szCs w:val="24"/>
        </w:rPr>
        <w:t>zaprasza do złożenia oferty na realizację zadania:</w:t>
      </w:r>
    </w:p>
    <w:p w14:paraId="5198D1E1" w14:textId="77777777" w:rsidR="003D7017" w:rsidRDefault="003D7017" w:rsidP="00882707">
      <w:pPr>
        <w:keepLines/>
        <w:widowControl w:val="0"/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EB88A7D" w14:textId="77777777" w:rsidR="003D7017" w:rsidRDefault="00A13E64" w:rsidP="00882707">
      <w:pPr>
        <w:keepLines/>
        <w:widowControl w:val="0"/>
        <w:suppressAutoHyphens w:val="0"/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„</w:t>
      </w:r>
      <w:r w:rsidR="009D0AE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Róże na Legionów, ciąg dalszy. Kończymy upiększać ulice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! – budżet obywatelski”</w:t>
      </w:r>
    </w:p>
    <w:p w14:paraId="38A5D0E0" w14:textId="77777777" w:rsidR="003D7017" w:rsidRDefault="003D7017" w:rsidP="00882707">
      <w:pPr>
        <w:keepLines/>
        <w:widowControl w:val="0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AF7C4" w14:textId="6C95D51B" w:rsidR="003D701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Zakres prac obejmuje zakup, dostarczenie i posadzenie </w:t>
      </w:r>
      <w:r w:rsidR="00F96B28" w:rsidRPr="00F96B28">
        <w:rPr>
          <w:rFonts w:ascii="Times New Roman" w:hAnsi="Times New Roman" w:cs="Times New Roman"/>
          <w:color w:val="auto"/>
          <w:sz w:val="24"/>
          <w:szCs w:val="24"/>
        </w:rPr>
        <w:t>1620</w:t>
      </w:r>
      <w:r w:rsidRPr="00F96B28">
        <w:rPr>
          <w:rFonts w:ascii="Times New Roman" w:hAnsi="Times New Roman" w:cs="Times New Roman"/>
          <w:sz w:val="24"/>
          <w:szCs w:val="24"/>
        </w:rPr>
        <w:t xml:space="preserve"> szt.</w:t>
      </w:r>
      <w:r>
        <w:rPr>
          <w:rFonts w:ascii="Times New Roman" w:hAnsi="Times New Roman" w:cs="Times New Roman"/>
          <w:sz w:val="24"/>
          <w:szCs w:val="24"/>
        </w:rPr>
        <w:t xml:space="preserve"> krzewów róży odm. '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sadzone naprzemiennie w tzw. trójkąt na powierzchni </w:t>
      </w:r>
      <w:r w:rsidR="00F96B28" w:rsidRPr="00F96B28">
        <w:rPr>
          <w:rFonts w:ascii="Times New Roman" w:hAnsi="Times New Roman" w:cs="Times New Roman"/>
          <w:color w:val="auto"/>
          <w:sz w:val="24"/>
          <w:szCs w:val="24"/>
        </w:rPr>
        <w:t>405</w:t>
      </w:r>
      <w:r w:rsidRPr="00F96B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6B28">
        <w:rPr>
          <w:rFonts w:ascii="Times New Roman" w:hAnsi="Times New Roman" w:cs="Times New Roman"/>
          <w:sz w:val="24"/>
          <w:szCs w:val="24"/>
        </w:rPr>
        <w:t>m</w:t>
      </w:r>
      <w:r w:rsidRPr="00F96B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(4 szt./m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w pasie drogowym ul. Legionów na odcinku od ul. Grudziądzkiej do ul. </w:t>
      </w:r>
      <w:r w:rsidR="009D0AEF">
        <w:rPr>
          <w:rFonts w:ascii="Times New Roman" w:hAnsi="Times New Roman" w:cs="Times New Roman"/>
          <w:sz w:val="24"/>
          <w:szCs w:val="24"/>
        </w:rPr>
        <w:t xml:space="preserve">Trasy </w:t>
      </w:r>
      <w:r w:rsidR="009D0AEF" w:rsidRPr="009D0AEF">
        <w:rPr>
          <w:rFonts w:ascii="Times New Roman" w:hAnsi="Times New Roman" w:cs="Times New Roman"/>
          <w:sz w:val="24"/>
          <w:szCs w:val="24"/>
        </w:rPr>
        <w:t>Średnicowa Północna im. Władysława Raczkiewicza</w:t>
      </w:r>
      <w:r w:rsidR="009D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ze wskazaniami Zamawiającego. </w:t>
      </w:r>
    </w:p>
    <w:p w14:paraId="73100499" w14:textId="77777777" w:rsidR="003D701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Założenia do realizacji:</w:t>
      </w:r>
    </w:p>
    <w:p w14:paraId="488D5F16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zdjęcie warstwy darni </w:t>
      </w:r>
      <w:r>
        <w:rPr>
          <w:rFonts w:ascii="Times New Roman" w:hAnsi="Times New Roman" w:cs="Times New Roman"/>
          <w:sz w:val="24"/>
          <w:szCs w:val="24"/>
        </w:rPr>
        <w:t>na całej powierzchni przeznaczonej pod nasadzenia między obrzeżami</w:t>
      </w:r>
      <w:r>
        <w:rPr>
          <w:rFonts w:ascii="Times New Roman" w:hAnsi="Times New Roman"/>
          <w:sz w:val="24"/>
          <w:szCs w:val="24"/>
        </w:rPr>
        <w:t>,</w:t>
      </w:r>
    </w:p>
    <w:p w14:paraId="7285B26B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wymiana gleby na głębokości </w:t>
      </w:r>
      <w:r w:rsidRPr="00A13E64">
        <w:rPr>
          <w:rFonts w:ascii="Times New Roman" w:hAnsi="Times New Roman"/>
          <w:color w:val="auto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cm na podłoże o parametrach dostosowanych do sadzonego gatunku krzewów,</w:t>
      </w:r>
    </w:p>
    <w:p w14:paraId="0E1AB480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zebranie zanieczyszczeń,</w:t>
      </w:r>
    </w:p>
    <w:p w14:paraId="318B4F45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wyrównanie terenu,</w:t>
      </w:r>
    </w:p>
    <w:p w14:paraId="486CC975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dokonanie nasadzeń w dołach zaprawionych nawozem i ziemią urodzajną z dodatkiem hydrożelu zgodnie z zasadami sztuki ogrodniczej,</w:t>
      </w:r>
    </w:p>
    <w:p w14:paraId="10795A9C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podlanie roślin niezwłocznie po posadzeniu (min. 5 l pod każdy krzew),</w:t>
      </w:r>
    </w:p>
    <w:p w14:paraId="1A95C2A1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zastosowanie geowłókniny w kolorze brązowym, którą należy </w:t>
      </w:r>
      <w:proofErr w:type="spellStart"/>
      <w:r>
        <w:rPr>
          <w:rFonts w:ascii="Times New Roman" w:hAnsi="Times New Roman"/>
          <w:sz w:val="24"/>
          <w:szCs w:val="24"/>
        </w:rPr>
        <w:t>przyszpilkować</w:t>
      </w:r>
      <w:proofErr w:type="spellEnd"/>
      <w:r>
        <w:rPr>
          <w:rFonts w:ascii="Times New Roman" w:hAnsi="Times New Roman"/>
          <w:sz w:val="24"/>
          <w:szCs w:val="24"/>
        </w:rPr>
        <w:t xml:space="preserve"> do gruntu z zakładką min. 30 cm przy krawędziach pokrywanej powierzchni </w:t>
      </w:r>
      <w:r>
        <w:rPr>
          <w:rFonts w:ascii="Times New Roman" w:hAnsi="Times New Roman" w:cs="Times New Roman"/>
          <w:sz w:val="24"/>
          <w:szCs w:val="24"/>
        </w:rPr>
        <w:t>między obrzeżami</w:t>
      </w:r>
      <w:r>
        <w:rPr>
          <w:rFonts w:ascii="Times New Roman" w:hAnsi="Times New Roman"/>
          <w:sz w:val="24"/>
          <w:szCs w:val="24"/>
        </w:rPr>
        <w:t>,</w:t>
      </w:r>
    </w:p>
    <w:p w14:paraId="7E58578D" w14:textId="77777777" w:rsidR="003D7017" w:rsidRDefault="00A13E64" w:rsidP="00882707">
      <w:pPr>
        <w:pStyle w:val="Akapitzlist"/>
        <w:keepLines/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zastosowanie pod krzewami a między obrzeżami</w:t>
      </w:r>
      <w:bookmarkStart w:id="0" w:name="__DdeLink__2428_1425379025"/>
      <w:bookmarkEnd w:id="0"/>
      <w:r>
        <w:rPr>
          <w:rFonts w:ascii="Times New Roman" w:hAnsi="Times New Roman" w:cs="Times New Roman"/>
          <w:sz w:val="24"/>
          <w:szCs w:val="24"/>
        </w:rPr>
        <w:t xml:space="preserve"> 5 cm warstwy kory przekompostowanej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średniomielonej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odczynie obojętnym, tak aby warstwa kory była obniżona w stosunku do krawężnika o 3-5 cm.</w:t>
      </w:r>
    </w:p>
    <w:p w14:paraId="1E23BDDA" w14:textId="77777777" w:rsidR="003D701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Założenia do pielęgnacji:</w:t>
      </w:r>
    </w:p>
    <w:p w14:paraId="5C3710F6" w14:textId="77777777" w:rsidR="003D7017" w:rsidRDefault="00A13E64" w:rsidP="00882707">
      <w:pPr>
        <w:pStyle w:val="Akapitzlist"/>
        <w:keepLines/>
        <w:widowControl w:val="0"/>
        <w:numPr>
          <w:ilvl w:val="0"/>
          <w:numId w:val="4"/>
        </w:numPr>
        <w:suppressAutoHyphens w:val="0"/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podlewanie według potrzeb, lecz nie rzadziej niż 4 razy w sezonie wegetacyjnym, </w:t>
      </w:r>
      <w:r>
        <w:rPr>
          <w:rFonts w:ascii="Times New Roman" w:hAnsi="Times New Roman" w:cs="Times New Roman"/>
          <w:sz w:val="24"/>
          <w:szCs w:val="24"/>
        </w:rPr>
        <w:br/>
        <w:t xml:space="preserve">a w okresach niskich opadów lub niekorzystnych temperatur wg uzasadnionych potrzeb, a także w terminie 3 dni od otrzymania wezwania (brak wezwania nie zwalnia </w:t>
      </w:r>
      <w:r>
        <w:rPr>
          <w:rFonts w:ascii="Times New Roman" w:hAnsi="Times New Roman" w:cs="Times New Roman"/>
          <w:sz w:val="24"/>
          <w:szCs w:val="24"/>
        </w:rPr>
        <w:br/>
        <w:t xml:space="preserve">z obowiązku podlewania i nie powoduje zmniejszenia odpowiedzialności),  </w:t>
      </w:r>
    </w:p>
    <w:p w14:paraId="4792931F" w14:textId="77777777" w:rsidR="003D7017" w:rsidRDefault="00A13E64" w:rsidP="00882707">
      <w:pPr>
        <w:pStyle w:val="Akapitzlist"/>
        <w:keepLines/>
        <w:widowControl w:val="0"/>
        <w:numPr>
          <w:ilvl w:val="0"/>
          <w:numId w:val="4"/>
        </w:numPr>
        <w:suppressAutoHyphens w:val="0"/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uzupełniania ściółkowania korą,  </w:t>
      </w:r>
    </w:p>
    <w:p w14:paraId="5D22D95D" w14:textId="77777777" w:rsidR="003D7017" w:rsidRDefault="00A13E64" w:rsidP="00882707">
      <w:pPr>
        <w:pStyle w:val="Akapitzlist"/>
        <w:keepLines/>
        <w:widowControl w:val="0"/>
        <w:numPr>
          <w:ilvl w:val="0"/>
          <w:numId w:val="4"/>
        </w:numPr>
        <w:suppressAutoHyphens w:val="0"/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odchwaszczanie min. 1 raz w miesiącu, </w:t>
      </w:r>
    </w:p>
    <w:p w14:paraId="1CF99B1B" w14:textId="77777777" w:rsidR="003D7017" w:rsidRDefault="00A13E64" w:rsidP="00882707">
      <w:pPr>
        <w:pStyle w:val="Akapitzlist"/>
        <w:keepLines/>
        <w:widowControl w:val="0"/>
        <w:numPr>
          <w:ilvl w:val="0"/>
          <w:numId w:val="4"/>
        </w:numPr>
        <w:suppressAutoHyphens w:val="0"/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prowadzenie zabiegów likwidujących oznaki chorobotwórcze,</w:t>
      </w:r>
    </w:p>
    <w:p w14:paraId="2EC017E0" w14:textId="77777777" w:rsidR="003D7017" w:rsidRDefault="00A13E64" w:rsidP="00882707">
      <w:pPr>
        <w:pStyle w:val="Akapitzlist"/>
        <w:keepLines/>
        <w:widowControl w:val="0"/>
        <w:numPr>
          <w:ilvl w:val="0"/>
          <w:numId w:val="4"/>
        </w:numPr>
        <w:suppressAutoHyphens w:val="0"/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wymiana sadzonek, które nie podjęły wegetacji lub obumarły w trakcie trwania pielęgnacji.</w:t>
      </w:r>
    </w:p>
    <w:p w14:paraId="1A60C7A4" w14:textId="77777777" w:rsidR="003D7017" w:rsidRPr="00882707" w:rsidRDefault="00A13E64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A13E64">
        <w:rPr>
          <w:rFonts w:ascii="Times New Roman" w:hAnsi="Times New Roman" w:cs="Times New Roman"/>
          <w:bCs/>
          <w:sz w:val="24"/>
          <w:szCs w:val="24"/>
        </w:rPr>
        <w:t>Okres gwarancji na posadzone rośliny – 36 miesięcy od bezusterkowego odbioru.</w:t>
      </w:r>
    </w:p>
    <w:p w14:paraId="0DD79B33" w14:textId="77777777" w:rsidR="00882707" w:rsidRDefault="00882707" w:rsidP="00882707">
      <w:pPr>
        <w:pStyle w:val="Akapitzlist"/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Termin realizacji: </w:t>
      </w:r>
    </w:p>
    <w:p w14:paraId="2369A4FB" w14:textId="77777777" w:rsidR="00882707" w:rsidRDefault="00882707" w:rsidP="00882707">
      <w:pPr>
        <w:pStyle w:val="NormalnyWeb"/>
        <w:keepLines/>
        <w:widowControl w:val="0"/>
        <w:numPr>
          <w:ilvl w:val="0"/>
          <w:numId w:val="5"/>
        </w:numPr>
        <w:suppressAutoHyphens w:val="0"/>
        <w:spacing w:beforeAutospacing="0" w:afterAutospacing="0"/>
        <w:jc w:val="both"/>
        <w:textAlignment w:val="baseline"/>
      </w:pPr>
      <w:r>
        <w:t xml:space="preserve">wykonanie nasadzeń: </w:t>
      </w:r>
      <w:r>
        <w:rPr>
          <w:b/>
        </w:rPr>
        <w:t>do 30.04.2022 r.</w:t>
      </w:r>
    </w:p>
    <w:p w14:paraId="26EB0687" w14:textId="77777777" w:rsidR="00882707" w:rsidRDefault="00882707" w:rsidP="00882707">
      <w:pPr>
        <w:pStyle w:val="NormalnyWeb"/>
        <w:keepLines/>
        <w:widowControl w:val="0"/>
        <w:numPr>
          <w:ilvl w:val="0"/>
          <w:numId w:val="5"/>
        </w:numPr>
        <w:suppressAutoHyphens w:val="0"/>
        <w:spacing w:beforeAutospacing="0" w:afterAutospacing="0"/>
        <w:jc w:val="both"/>
        <w:textAlignment w:val="baseline"/>
      </w:pPr>
      <w:r>
        <w:t xml:space="preserve">pielęgnacja nasadzeń: </w:t>
      </w:r>
      <w:r>
        <w:rPr>
          <w:b/>
        </w:rPr>
        <w:t>do 30.11.2022 r</w:t>
      </w:r>
      <w:r>
        <w:t>.</w:t>
      </w:r>
    </w:p>
    <w:p w14:paraId="21663E9D" w14:textId="77777777" w:rsidR="003D7017" w:rsidRP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Kryteria oceny złożonych ofert: </w:t>
      </w:r>
    </w:p>
    <w:p w14:paraId="6A7CD125" w14:textId="77777777" w:rsidR="00F008A2" w:rsidRPr="00F008A2" w:rsidRDefault="00F008A2" w:rsidP="00882707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8A2">
        <w:rPr>
          <w:rFonts w:ascii="Times New Roman" w:hAnsi="Times New Roman" w:cs="Times New Roman"/>
          <w:bCs/>
          <w:sz w:val="24"/>
          <w:szCs w:val="24"/>
        </w:rPr>
        <w:t xml:space="preserve">cena - waga 100% (100 pkt). </w:t>
      </w:r>
    </w:p>
    <w:p w14:paraId="5170568D" w14:textId="77777777" w:rsidR="00F008A2" w:rsidRPr="00F008A2" w:rsidRDefault="00F008A2" w:rsidP="00882707">
      <w:pPr>
        <w:keepLines/>
        <w:widowControl w:val="0"/>
        <w:suppressAutoHyphens w:val="0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008A2">
        <w:rPr>
          <w:rFonts w:ascii="Times New Roman" w:hAnsi="Times New Roman" w:cs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0D29E32D" w14:textId="0BED8030" w:rsidR="00F008A2" w:rsidRPr="004E55B1" w:rsidRDefault="00F008A2" w:rsidP="004E55B1">
      <w:pPr>
        <w:keepLines/>
        <w:widowControl w:val="0"/>
        <w:suppressAutoHyphens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08A2">
        <w:rPr>
          <w:rFonts w:ascii="Times New Roman" w:hAnsi="Times New Roman" w:cs="Times New Roman"/>
          <w:sz w:val="24"/>
          <w:szCs w:val="24"/>
        </w:rPr>
        <w:t xml:space="preserve">W trakcie oceny ofert kolejno ocenianym ofertom przyznawane będą punkty </w:t>
      </w:r>
      <w:r w:rsidRPr="00F008A2">
        <w:rPr>
          <w:rFonts w:ascii="Times New Roman" w:hAnsi="Times New Roman" w:cs="Times New Roman"/>
          <w:sz w:val="24"/>
          <w:szCs w:val="24"/>
        </w:rPr>
        <w:br/>
        <w:t>w następujący sposób:</w:t>
      </w:r>
    </w:p>
    <w:p w14:paraId="1AFCF291" w14:textId="46BAEB9B" w:rsidR="00F008A2" w:rsidRPr="00F008A2" w:rsidRDefault="00F008A2" w:rsidP="00882707">
      <w:pPr>
        <w:pStyle w:val="Standard"/>
        <w:keepLines/>
        <w:widowControl w:val="0"/>
        <w:suppressAutoHyphens w:val="0"/>
        <w:rPr>
          <w:b/>
          <w:bCs/>
          <w:i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                                    </w:t>
      </w:r>
    </w:p>
    <w:p w14:paraId="74F26782" w14:textId="77777777" w:rsidR="00F008A2" w:rsidRPr="00F008A2" w:rsidRDefault="00F008A2" w:rsidP="00882707">
      <w:pPr>
        <w:pStyle w:val="Standard"/>
        <w:keepLines/>
        <w:widowControl w:val="0"/>
        <w:suppressAutoHyphens w:val="0"/>
        <w:ind w:left="1416" w:firstLine="708"/>
        <w:rPr>
          <w:bCs/>
          <w:iCs/>
          <w:color w:val="000000"/>
          <w:sz w:val="22"/>
          <w:szCs w:val="22"/>
        </w:rPr>
      </w:pPr>
      <w:r w:rsidRPr="00F008A2">
        <w:rPr>
          <w:b/>
          <w:bCs/>
          <w:i/>
          <w:iCs/>
          <w:color w:val="000000"/>
          <w:sz w:val="22"/>
          <w:szCs w:val="22"/>
        </w:rPr>
        <w:t xml:space="preserve">      </w:t>
      </w:r>
      <w:r w:rsidRPr="00F008A2">
        <w:rPr>
          <w:bCs/>
          <w:iCs/>
          <w:color w:val="000000"/>
          <w:sz w:val="22"/>
          <w:szCs w:val="22"/>
        </w:rPr>
        <w:t xml:space="preserve">najniższa oferowana cena </w:t>
      </w:r>
      <w:r w:rsidRPr="00F008A2">
        <w:rPr>
          <w:bCs/>
          <w:iCs/>
          <w:color w:val="000000"/>
          <w:sz w:val="22"/>
          <w:szCs w:val="22"/>
        </w:rPr>
        <w:br/>
        <w:t xml:space="preserve">                    spośród  złożonych ofert                                                                                                    </w:t>
      </w:r>
    </w:p>
    <w:p w14:paraId="1279E755" w14:textId="77777777" w:rsidR="00F008A2" w:rsidRPr="00F008A2" w:rsidRDefault="00F008A2" w:rsidP="00882707">
      <w:pPr>
        <w:pStyle w:val="WW-Domy3flnie"/>
        <w:keepLines/>
        <w:suppressAutoHyphens w:val="0"/>
        <w:spacing w:after="0" w:line="240" w:lineRule="auto"/>
        <w:ind w:firstLine="708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color w:val="000000"/>
        </w:rPr>
        <w:t xml:space="preserve">cena oferty =    -------------------------------------------  x znaczenie kryterium tj. 100 % (100 pkt)  </w:t>
      </w: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                     </w:t>
      </w:r>
    </w:p>
    <w:p w14:paraId="69AC5A27" w14:textId="77777777" w:rsidR="00F008A2" w:rsidRPr="00882707" w:rsidRDefault="00F008A2" w:rsidP="00882707">
      <w:pPr>
        <w:pStyle w:val="WW-Domy3flnie"/>
        <w:keepLines/>
        <w:suppressAutoHyphens w:val="0"/>
        <w:spacing w:line="240" w:lineRule="auto"/>
        <w:ind w:left="1416"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F008A2">
        <w:rPr>
          <w:rFonts w:ascii="Times New Roman" w:hAnsi="Times New Roman" w:cs="Times New Roman"/>
          <w:bCs/>
          <w:iCs/>
          <w:color w:val="000000"/>
        </w:rPr>
        <w:t xml:space="preserve">        cena oferty badanej</w:t>
      </w:r>
    </w:p>
    <w:p w14:paraId="140B85CD" w14:textId="77777777" w:rsidR="00F008A2" w:rsidRPr="00F008A2" w:rsidRDefault="00F008A2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Zamawiający dopuszcza zawarcie umowy dodatkowej na warunkach określonych</w:t>
      </w:r>
      <w:r>
        <w:rPr>
          <w:rFonts w:ascii="Times New Roman" w:hAnsi="Times New Roman" w:cs="Times New Roman"/>
          <w:sz w:val="24"/>
        </w:rPr>
        <w:br/>
        <w:t>w umowie.</w:t>
      </w:r>
    </w:p>
    <w:p w14:paraId="1918D813" w14:textId="77777777" w:rsid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Do oferty należy dołączyć min. 1 referencję dot. podobnego zakresu robót oraz kopię wpisu do CEIDG lub KRS.</w:t>
      </w:r>
    </w:p>
    <w:p w14:paraId="69261922" w14:textId="77777777" w:rsidR="00F008A2" w:rsidRDefault="00A13E64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F008A2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759F0B15" w14:textId="77777777" w:rsidR="00882707" w:rsidRPr="00882707" w:rsidRDefault="00F008A2" w:rsidP="00882707">
      <w:pPr>
        <w:keepLines/>
        <w:widowControl w:val="0"/>
        <w:numPr>
          <w:ilvl w:val="0"/>
          <w:numId w:val="3"/>
        </w:numPr>
        <w:suppressAutoHyphens w:val="0"/>
        <w:spacing w:line="276" w:lineRule="auto"/>
        <w:ind w:left="284" w:hanging="284"/>
        <w:jc w:val="both"/>
      </w:pPr>
      <w:r w:rsidRPr="00F008A2">
        <w:rPr>
          <w:rFonts w:ascii="Times New Roman" w:hAnsi="Times New Roman" w:cs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</w:t>
      </w:r>
      <w:r>
        <w:rPr>
          <w:rFonts w:ascii="Times New Roman" w:hAnsi="Times New Roman" w:cs="Times New Roman"/>
          <w:bCs/>
          <w:sz w:val="24"/>
          <w:szCs w:val="24"/>
        </w:rPr>
        <w:t xml:space="preserve">iem procedury wyboru Wykonawcy, </w:t>
      </w:r>
      <w:r w:rsidRPr="00F008A2">
        <w:rPr>
          <w:rFonts w:ascii="Times New Roman" w:hAnsi="Times New Roman" w:cs="Times New Roman"/>
          <w:bCs/>
          <w:sz w:val="24"/>
          <w:szCs w:val="24"/>
        </w:rPr>
        <w:t>a wykonawcą.</w:t>
      </w:r>
    </w:p>
    <w:p w14:paraId="71792DBF" w14:textId="6BEB4942" w:rsidR="00882707" w:rsidRDefault="00882707" w:rsidP="00882707">
      <w:pPr>
        <w:keepLines/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Termin składania ofert: ofertę cenową na formularzu (druk w załączeniu) wraz z wymaganymi dokumentami należy przesłać lub złożyć 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F96B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96B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707">
        <w:rPr>
          <w:rFonts w:ascii="Times New Roman" w:hAnsi="Times New Roman" w:cs="Times New Roman"/>
          <w:b/>
          <w:bCs/>
          <w:sz w:val="24"/>
          <w:szCs w:val="24"/>
        </w:rPr>
        <w:t>.2022 r. do godz. 12.00</w:t>
      </w:r>
      <w:r>
        <w:rPr>
          <w:rFonts w:ascii="Times New Roman" w:hAnsi="Times New Roman" w:cs="Times New Roman"/>
          <w:bCs/>
          <w:sz w:val="24"/>
          <w:szCs w:val="24"/>
        </w:rPr>
        <w:t xml:space="preserve"> na adres: Wydział Środowiska i Ekologii Urzędu Miasta Torunia, ul. Wały gen. Sikorskiego 12, 87-100 Toruń; e-mail: </w:t>
      </w:r>
      <w:hyperlink r:id="rId5" w:history="1">
        <w:r w:rsidRPr="00A41A6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wsie@um.torun.pl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Oferty złożone po terminie nie będą brane pod uwagę. </w:t>
      </w:r>
    </w:p>
    <w:p w14:paraId="50DCE1CF" w14:textId="77777777" w:rsidR="00F008A2" w:rsidRDefault="00F008A2" w:rsidP="00882707">
      <w:pPr>
        <w:keepLines/>
        <w:widowControl w:val="0"/>
        <w:suppressAutoHyphens w:val="0"/>
        <w:spacing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FB1EB" w14:textId="77777777" w:rsidR="003D7017" w:rsidRDefault="00A13E64" w:rsidP="00882707">
      <w:pPr>
        <w:keepLines/>
        <w:widowControl w:val="0"/>
        <w:suppressAutoHyphens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Bliższe informacje odnośnie zapytania ofertowego można uzyskać w siedzibie </w:t>
      </w:r>
      <w:r w:rsidR="00026AB7">
        <w:rPr>
          <w:rFonts w:ascii="Times New Roman" w:hAnsi="Times New Roman" w:cs="Times New Roman"/>
          <w:sz w:val="24"/>
          <w:szCs w:val="24"/>
        </w:rPr>
        <w:t>Wydziału Środowiska i Ekologii</w:t>
      </w:r>
      <w:r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>
        <w:rPr>
          <w:rFonts w:ascii="Times New Roman" w:hAnsi="Times New Roman" w:cs="Times New Roman"/>
          <w:sz w:val="24"/>
          <w:szCs w:val="24"/>
        </w:rPr>
        <w:br/>
        <w:t xml:space="preserve">tel. (56) 611 83 56, 611 </w:t>
      </w:r>
      <w:r w:rsidR="00026AB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B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9578A" w14:textId="77777777" w:rsidR="003D7017" w:rsidRDefault="003D7017" w:rsidP="00882707">
      <w:pPr>
        <w:keepLines/>
        <w:widowControl w:val="0"/>
        <w:suppressAutoHyphens w:val="0"/>
        <w:spacing w:line="240" w:lineRule="auto"/>
        <w:ind w:left="284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03ACD" w14:textId="77777777" w:rsidR="003D7017" w:rsidRDefault="00A13E64" w:rsidP="00882707">
      <w:pPr>
        <w:keepLines/>
        <w:widowControl w:val="0"/>
        <w:suppressAutoHyphens w:val="0"/>
        <w:overflowPunct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376C9314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5B53407A" w14:textId="77777777" w:rsidR="003D7017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3DD7CD6" w14:textId="77777777" w:rsidR="003D7017" w:rsidRPr="00514D46" w:rsidRDefault="00A13E64" w:rsidP="00882707">
      <w:pPr>
        <w:keepLines/>
        <w:widowControl w:val="0"/>
        <w:numPr>
          <w:ilvl w:val="0"/>
          <w:numId w:val="1"/>
        </w:numPr>
        <w:suppressAutoHyphens w:val="0"/>
        <w:overflowPunct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7C6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681AB696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DB8789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B73F3" w14:textId="77777777" w:rsidR="003D7017" w:rsidRDefault="003D7017" w:rsidP="00882707">
      <w:pPr>
        <w:keepLines/>
        <w:widowControl w:val="0"/>
        <w:suppressAutoHyphens w:val="0"/>
        <w:overflowPunct w:val="0"/>
        <w:spacing w:line="240" w:lineRule="auto"/>
      </w:pPr>
    </w:p>
    <w:sectPr w:rsidR="003D7017" w:rsidSect="00775B7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5A7"/>
    <w:multiLevelType w:val="multilevel"/>
    <w:tmpl w:val="FB408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EB3"/>
    <w:multiLevelType w:val="multilevel"/>
    <w:tmpl w:val="77C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E41A17"/>
    <w:multiLevelType w:val="multilevel"/>
    <w:tmpl w:val="2842E3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2C0E59F0"/>
    <w:multiLevelType w:val="hybridMultilevel"/>
    <w:tmpl w:val="D022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A88"/>
    <w:multiLevelType w:val="hybridMultilevel"/>
    <w:tmpl w:val="52D4F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AB601A"/>
    <w:multiLevelType w:val="multilevel"/>
    <w:tmpl w:val="3934D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 w15:restartNumberingAfterBreak="0">
    <w:nsid w:val="43A97598"/>
    <w:multiLevelType w:val="multilevel"/>
    <w:tmpl w:val="D3200134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3FB"/>
    <w:multiLevelType w:val="multilevel"/>
    <w:tmpl w:val="DA1053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072102"/>
    <w:multiLevelType w:val="multilevel"/>
    <w:tmpl w:val="2804A2DE"/>
    <w:lvl w:ilvl="0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7"/>
    <w:rsid w:val="00026AB7"/>
    <w:rsid w:val="00105A11"/>
    <w:rsid w:val="00161DD5"/>
    <w:rsid w:val="002B0B9F"/>
    <w:rsid w:val="002D7C65"/>
    <w:rsid w:val="003910E0"/>
    <w:rsid w:val="003D7017"/>
    <w:rsid w:val="004E55B1"/>
    <w:rsid w:val="00514D46"/>
    <w:rsid w:val="005F21FC"/>
    <w:rsid w:val="00775B74"/>
    <w:rsid w:val="00882707"/>
    <w:rsid w:val="009D0AEF"/>
    <w:rsid w:val="00A13E64"/>
    <w:rsid w:val="00DF653F"/>
    <w:rsid w:val="00E91B8F"/>
    <w:rsid w:val="00F008A2"/>
    <w:rsid w:val="00F9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8A5"/>
  <w15:docId w15:val="{38E7AAA5-5D7C-4064-873B-155150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D2A"/>
    <w:pPr>
      <w:suppressAutoHyphens/>
    </w:pPr>
    <w:rPr>
      <w:rFonts w:ascii="Arial" w:eastAsia="Arial Unicode MS" w:hAnsi="Arial" w:cs="Arial Unicode MS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71D2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E9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b">
    <w:name w:val="b"/>
    <w:basedOn w:val="Domylnaczcionkaakapitu"/>
    <w:qFormat/>
    <w:rsid w:val="00556885"/>
  </w:style>
  <w:style w:type="character" w:customStyle="1" w:styleId="TekstpodstawowyZnak">
    <w:name w:val="Tekst podstawowy Znak"/>
    <w:basedOn w:val="Domylnaczcionkaakapitu"/>
    <w:link w:val="Tretekstu"/>
    <w:qFormat/>
    <w:rsid w:val="006F14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775B74"/>
    <w:rPr>
      <w:rFonts w:eastAsia="Arial Unicode MS" w:cs="Times New Roman"/>
      <w:color w:val="000000"/>
    </w:rPr>
  </w:style>
  <w:style w:type="character" w:customStyle="1" w:styleId="ListLabel2">
    <w:name w:val="ListLabel 2"/>
    <w:qFormat/>
    <w:rsid w:val="00775B74"/>
    <w:rPr>
      <w:rFonts w:cs="Courier New"/>
    </w:rPr>
  </w:style>
  <w:style w:type="character" w:customStyle="1" w:styleId="ListLabel3">
    <w:name w:val="ListLabel 3"/>
    <w:qFormat/>
    <w:rsid w:val="00775B74"/>
    <w:rPr>
      <w:rFonts w:ascii="Times New Roman" w:eastAsia="Arial Unicode MS" w:hAnsi="Times New Roman" w:cs="Times New Roman"/>
      <w:sz w:val="24"/>
    </w:rPr>
  </w:style>
  <w:style w:type="character" w:customStyle="1" w:styleId="ListLabel4">
    <w:name w:val="ListLabel 4"/>
    <w:qFormat/>
    <w:rsid w:val="00775B74"/>
    <w:rPr>
      <w:rFonts w:eastAsia="Calibri" w:cs="Times New Roman"/>
    </w:rPr>
  </w:style>
  <w:style w:type="character" w:customStyle="1" w:styleId="ListLabel5">
    <w:name w:val="ListLabel 5"/>
    <w:qFormat/>
    <w:rsid w:val="00775B74"/>
    <w:rPr>
      <w:rFonts w:ascii="Times New Roman" w:eastAsia="Arial Unicode MS" w:hAnsi="Times New Roman" w:cs="Times New Roman"/>
      <w:b/>
      <w:sz w:val="24"/>
    </w:rPr>
  </w:style>
  <w:style w:type="character" w:customStyle="1" w:styleId="ListLabel6">
    <w:name w:val="ListLabel 6"/>
    <w:qFormat/>
    <w:rsid w:val="00775B74"/>
    <w:rPr>
      <w:b/>
    </w:rPr>
  </w:style>
  <w:style w:type="character" w:customStyle="1" w:styleId="ListLabel7">
    <w:name w:val="ListLabel 7"/>
    <w:qFormat/>
    <w:rsid w:val="00775B74"/>
    <w:rPr>
      <w:b w:val="0"/>
      <w:bCs w:val="0"/>
    </w:rPr>
  </w:style>
  <w:style w:type="character" w:customStyle="1" w:styleId="ListLabel8">
    <w:name w:val="ListLabel 8"/>
    <w:qFormat/>
    <w:rsid w:val="00775B74"/>
    <w:rPr>
      <w:rFonts w:eastAsia="Courier New"/>
      <w:szCs w:val="20"/>
    </w:rPr>
  </w:style>
  <w:style w:type="character" w:customStyle="1" w:styleId="Znakiwypunktowania">
    <w:name w:val="Znaki wypunktowania"/>
    <w:qFormat/>
    <w:rsid w:val="00775B74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775B74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775B74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775B74"/>
    <w:rPr>
      <w:rFonts w:ascii="Times New Roman" w:hAnsi="Times New Roman" w:cs="Wingdings"/>
      <w:sz w:val="24"/>
    </w:rPr>
  </w:style>
  <w:style w:type="character" w:customStyle="1" w:styleId="ListLabel12">
    <w:name w:val="ListLabel 12"/>
    <w:qFormat/>
    <w:rsid w:val="00775B74"/>
    <w:rPr>
      <w:rFonts w:cs="Courier New"/>
    </w:rPr>
  </w:style>
  <w:style w:type="character" w:customStyle="1" w:styleId="ListLabel13">
    <w:name w:val="ListLabel 13"/>
    <w:qFormat/>
    <w:rsid w:val="00775B74"/>
    <w:rPr>
      <w:rFonts w:cs="Symbol"/>
      <w:b/>
    </w:rPr>
  </w:style>
  <w:style w:type="character" w:customStyle="1" w:styleId="ListLabel14">
    <w:name w:val="ListLabel 14"/>
    <w:qFormat/>
    <w:rsid w:val="00775B74"/>
    <w:rPr>
      <w:rFonts w:cs="OpenSymbol"/>
    </w:rPr>
  </w:style>
  <w:style w:type="paragraph" w:styleId="Nagwek">
    <w:name w:val="header"/>
    <w:basedOn w:val="Normalny"/>
    <w:next w:val="Tretekstu"/>
    <w:qFormat/>
    <w:rsid w:val="00775B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F1454"/>
    <w:pPr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sid w:val="00775B74"/>
    <w:rPr>
      <w:rFonts w:cs="Mangal"/>
    </w:rPr>
  </w:style>
  <w:style w:type="paragraph" w:styleId="Podpis">
    <w:name w:val="Signature"/>
    <w:basedOn w:val="Normalny"/>
    <w:rsid w:val="0077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5B74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E9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66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B91AE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uiPriority w:val="99"/>
    <w:unhideWhenUsed/>
    <w:rsid w:val="00F008A2"/>
    <w:rPr>
      <w:color w:val="0000FF"/>
      <w:u w:val="single"/>
    </w:rPr>
  </w:style>
  <w:style w:type="paragraph" w:customStyle="1" w:styleId="Standard">
    <w:name w:val="Standard"/>
    <w:uiPriority w:val="99"/>
    <w:qFormat/>
    <w:rsid w:val="00F008A2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customStyle="1" w:styleId="WW-Domy3flnie">
    <w:name w:val="WW-Domyś3flnie"/>
    <w:qFormat/>
    <w:rsid w:val="00F008A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2022-03-08T10:43:00Z</cp:lastPrinted>
  <dcterms:created xsi:type="dcterms:W3CDTF">2022-03-09T10:56:00Z</dcterms:created>
  <dcterms:modified xsi:type="dcterms:W3CDTF">2022-03-09T10:56:00Z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