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0D8E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050891">
        <w:rPr>
          <w:rFonts w:ascii="Times New Roman" w:hAnsi="Times New Roman" w:cs="Times New Roman"/>
        </w:rPr>
        <w:t>Toruń, 02.03</w:t>
      </w:r>
      <w:r w:rsidR="00AF6436">
        <w:rPr>
          <w:rFonts w:ascii="Times New Roman" w:hAnsi="Times New Roman" w:cs="Times New Roman"/>
        </w:rPr>
        <w:t>.2022</w:t>
      </w:r>
      <w:r w:rsidRPr="0084425C">
        <w:rPr>
          <w:rFonts w:ascii="Times New Roman" w:hAnsi="Times New Roman" w:cs="Times New Roman"/>
        </w:rPr>
        <w:t xml:space="preserve"> r. </w:t>
      </w:r>
    </w:p>
    <w:p w14:paraId="11AAB497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201327">
        <w:rPr>
          <w:rFonts w:ascii="Times New Roman" w:hAnsi="Times New Roman" w:cs="Times New Roman"/>
        </w:rPr>
        <w:t>iE.7021.3</w:t>
      </w:r>
      <w:r w:rsidR="001E7936">
        <w:rPr>
          <w:rFonts w:ascii="Times New Roman" w:hAnsi="Times New Roman" w:cs="Times New Roman"/>
        </w:rPr>
        <w:t>.2021</w:t>
      </w:r>
      <w:r w:rsidR="002B6A20">
        <w:rPr>
          <w:rFonts w:ascii="Times New Roman" w:hAnsi="Times New Roman" w:cs="Times New Roman"/>
        </w:rPr>
        <w:t>.P</w:t>
      </w:r>
      <w:r w:rsidR="003938C4" w:rsidRPr="0084425C">
        <w:rPr>
          <w:rFonts w:ascii="Times New Roman" w:hAnsi="Times New Roman" w:cs="Times New Roman"/>
        </w:rPr>
        <w:t>W</w:t>
      </w:r>
    </w:p>
    <w:p w14:paraId="5CDEBA94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67A8A2AB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4B757155" w14:textId="77777777" w:rsidR="002B6A20" w:rsidRDefault="003938C4">
      <w:pPr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</w:p>
    <w:p w14:paraId="7389A357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4C3C2B" w14:textId="77777777"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14:paraId="41ACDEF7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1FF27D0E" w14:textId="77777777" w:rsidR="002B6A20" w:rsidRDefault="00AF64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</w:t>
      </w:r>
      <w:r w:rsidR="00D30B5A">
        <w:rPr>
          <w:rFonts w:ascii="Times New Roman" w:hAnsi="Times New Roman" w:cs="Times New Roman"/>
        </w:rPr>
        <w:t xml:space="preserve">w celu rozeznania rynku potencjalnych Wykonawców </w:t>
      </w:r>
      <w:r w:rsidR="002B6A20">
        <w:rPr>
          <w:rFonts w:ascii="Times New Roman" w:hAnsi="Times New Roman" w:cs="Times New Roman"/>
        </w:rPr>
        <w:t xml:space="preserve">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</w:t>
      </w:r>
      <w:r w:rsidR="00D74576">
        <w:rPr>
          <w:rFonts w:ascii="Times New Roman" w:hAnsi="Times New Roman" w:cs="Times New Roman"/>
        </w:rPr>
        <w:t>:</w:t>
      </w:r>
      <w:r w:rsidR="00EB1CE1">
        <w:rPr>
          <w:rFonts w:ascii="Times New Roman" w:hAnsi="Times New Roman" w:cs="Times New Roman"/>
        </w:rPr>
        <w:t xml:space="preserve"> </w:t>
      </w:r>
    </w:p>
    <w:p w14:paraId="34B44BF7" w14:textId="77777777" w:rsidR="002B6A20" w:rsidRPr="00126FC1" w:rsidRDefault="00126F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Remont fontanny przy ul. Chopina 12/18 w Toruniu. „Nowe życie fontanny przed Wydziałem Matematyki i Informatyki” – budżet obywatelski.</w:t>
      </w:r>
    </w:p>
    <w:p w14:paraId="03D32052" w14:textId="77777777" w:rsidR="007A5A4A" w:rsidRDefault="00EB1CE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3938C4" w:rsidRPr="001731BA">
        <w:rPr>
          <w:rFonts w:ascii="Times New Roman" w:hAnsi="Times New Roman" w:cs="Times New Roman"/>
          <w:bCs/>
        </w:rPr>
        <w:t>Zakres czynności:</w:t>
      </w:r>
    </w:p>
    <w:p w14:paraId="558B983E" w14:textId="77777777" w:rsidR="00126FC1" w:rsidRDefault="00126FC1">
      <w:pPr>
        <w:jc w:val="both"/>
        <w:rPr>
          <w:rFonts w:ascii="Times New Roman" w:hAnsi="Times New Roman" w:cs="Times New Roman"/>
          <w:bCs/>
        </w:rPr>
      </w:pPr>
      <w:r w:rsidRPr="00703054">
        <w:rPr>
          <w:rFonts w:ascii="Times New Roman" w:hAnsi="Times New Roman" w:cs="Times New Roman"/>
          <w:bCs/>
          <w:u w:val="single"/>
        </w:rPr>
        <w:t>a. Modernizacja elementów technicznych fontanny</w:t>
      </w:r>
      <w:r>
        <w:rPr>
          <w:rFonts w:ascii="Times New Roman" w:hAnsi="Times New Roman" w:cs="Times New Roman"/>
          <w:bCs/>
        </w:rPr>
        <w:t>:</w:t>
      </w:r>
    </w:p>
    <w:p w14:paraId="675C740A" w14:textId="77777777" w:rsidR="00126FC1" w:rsidRDefault="000C2B9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naprawa sufitu, hydroizolacja ścian wewnątrz komory,</w:t>
      </w:r>
      <w:r w:rsidR="00A142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wymiana zaworów sterujących wypływ wody do niecki na elektrozawory</w:t>
      </w:r>
      <w:r w:rsidR="00A142F4">
        <w:rPr>
          <w:rFonts w:ascii="Times New Roman" w:hAnsi="Times New Roman" w:cs="Times New Roman"/>
          <w:bCs/>
        </w:rPr>
        <w:t>,</w:t>
      </w:r>
    </w:p>
    <w:p w14:paraId="60DC8497" w14:textId="77777777" w:rsidR="00A142F4" w:rsidRDefault="00A142F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wymiana oświetlenia wewnątrz komory na oświetlenie z napięciem bezpiecznym 24 V z transformatorem bezpieczeństwa,</w:t>
      </w:r>
    </w:p>
    <w:p w14:paraId="06D77059" w14:textId="77777777" w:rsidR="00A142F4" w:rsidRDefault="00A142F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wymiana szafy energetycznej na hermetyczną IP54, zastosowanie do poszczególnych obwodów wyłączników różnicowo – prądowych stosownie do instalacji (zasilanie silnika pompy, zasilanie gniazda hermetycznego serwisowego, oświetlenia bezpiecznego),</w:t>
      </w:r>
    </w:p>
    <w:p w14:paraId="11FDB17E" w14:textId="77777777" w:rsidR="00703054" w:rsidRDefault="00A142F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odpływ przelewowy zabezpieczony pr</w:t>
      </w:r>
      <w:r w:rsidR="00703054">
        <w:rPr>
          <w:rFonts w:ascii="Times New Roman" w:hAnsi="Times New Roman" w:cs="Times New Roman"/>
          <w:bCs/>
        </w:rPr>
        <w:t>zed blokowaniem go przez liście.</w:t>
      </w:r>
    </w:p>
    <w:p w14:paraId="4C8EFA3A" w14:textId="77777777" w:rsidR="00A142F4" w:rsidRPr="00703054" w:rsidRDefault="00A142F4">
      <w:pPr>
        <w:jc w:val="both"/>
        <w:rPr>
          <w:rFonts w:ascii="Times New Roman" w:hAnsi="Times New Roman" w:cs="Times New Roman"/>
          <w:bCs/>
          <w:u w:val="single"/>
        </w:rPr>
      </w:pPr>
      <w:r w:rsidRPr="00703054">
        <w:rPr>
          <w:rFonts w:ascii="Times New Roman" w:hAnsi="Times New Roman" w:cs="Times New Roman"/>
          <w:bCs/>
          <w:u w:val="single"/>
        </w:rPr>
        <w:t>b. Wykonanie niezbędnych napraw powierzchni fontanny</w:t>
      </w:r>
      <w:r w:rsidR="00703054">
        <w:rPr>
          <w:rFonts w:ascii="Times New Roman" w:hAnsi="Times New Roman" w:cs="Times New Roman"/>
          <w:bCs/>
          <w:u w:val="single"/>
        </w:rPr>
        <w:t>:</w:t>
      </w:r>
    </w:p>
    <w:p w14:paraId="2422598A" w14:textId="77777777" w:rsidR="00703054" w:rsidRDefault="007030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ułożenie płytek na betonowej części niecki fontanny,</w:t>
      </w:r>
    </w:p>
    <w:p w14:paraId="54D1CE23" w14:textId="77777777" w:rsidR="00703054" w:rsidRDefault="007030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uzupełnienie odpadających elementów,</w:t>
      </w:r>
    </w:p>
    <w:p w14:paraId="0FDDE7BD" w14:textId="77777777" w:rsidR="00703054" w:rsidRDefault="007030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napra</w:t>
      </w:r>
      <w:r w:rsidR="008109D7">
        <w:rPr>
          <w:rFonts w:ascii="Times New Roman" w:hAnsi="Times New Roman" w:cs="Times New Roman"/>
          <w:bCs/>
        </w:rPr>
        <w:t>wa wszelkich spękań i uszkodzeń,</w:t>
      </w:r>
    </w:p>
    <w:p w14:paraId="4F0FFB07" w14:textId="77777777" w:rsidR="008D3485" w:rsidRDefault="008D348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uzupełnienie ubytków i spękań i pomalowanie istniejącego gazonu na kolor</w:t>
      </w:r>
      <w:r w:rsidR="00785A21">
        <w:rPr>
          <w:rFonts w:ascii="Times New Roman" w:hAnsi="Times New Roman" w:cs="Times New Roman"/>
          <w:bCs/>
        </w:rPr>
        <w:t xml:space="preserve"> szary - beton</w:t>
      </w:r>
    </w:p>
    <w:p w14:paraId="331E0C51" w14:textId="77777777" w:rsidR="00703054" w:rsidRDefault="00703054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c. Montaż elementów małej archi</w:t>
      </w:r>
      <w:r w:rsidRPr="00703054">
        <w:rPr>
          <w:rFonts w:ascii="Times New Roman" w:hAnsi="Times New Roman" w:cs="Times New Roman"/>
          <w:bCs/>
          <w:u w:val="single"/>
        </w:rPr>
        <w:t>tektury</w:t>
      </w:r>
      <w:r>
        <w:rPr>
          <w:rFonts w:ascii="Times New Roman" w:hAnsi="Times New Roman" w:cs="Times New Roman"/>
          <w:bCs/>
          <w:u w:val="single"/>
        </w:rPr>
        <w:t>:</w:t>
      </w:r>
    </w:p>
    <w:p w14:paraId="22CB51ED" w14:textId="77777777" w:rsidR="00703054" w:rsidRDefault="00703054">
      <w:pPr>
        <w:jc w:val="both"/>
        <w:rPr>
          <w:rFonts w:ascii="Times New Roman" w:hAnsi="Times New Roman" w:cs="Times New Roman"/>
          <w:bCs/>
        </w:rPr>
      </w:pPr>
      <w:r w:rsidRPr="00703054">
        <w:rPr>
          <w:rFonts w:ascii="Times New Roman" w:hAnsi="Times New Roman" w:cs="Times New Roman"/>
          <w:bCs/>
        </w:rPr>
        <w:t xml:space="preserve">- montaż 4 szt. ławek </w:t>
      </w:r>
      <w:r w:rsidR="00785A21">
        <w:rPr>
          <w:rFonts w:ascii="Times New Roman" w:hAnsi="Times New Roman" w:cs="Times New Roman"/>
          <w:bCs/>
        </w:rPr>
        <w:t xml:space="preserve"> zał. nr 1 lub równoważne,</w:t>
      </w:r>
    </w:p>
    <w:p w14:paraId="6D12A40C" w14:textId="77777777" w:rsidR="00703054" w:rsidRDefault="007030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renowacja ławy umieszczonej wzdłuż gazonu,</w:t>
      </w:r>
    </w:p>
    <w:p w14:paraId="7F2C4DFA" w14:textId="77777777" w:rsidR="00703054" w:rsidRDefault="007030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montaż 2 szt. koszy na śmieci z dekoracją w post</w:t>
      </w:r>
      <w:r w:rsidR="00785A21">
        <w:rPr>
          <w:rFonts w:ascii="Times New Roman" w:hAnsi="Times New Roman" w:cs="Times New Roman"/>
          <w:bCs/>
        </w:rPr>
        <w:t>aci okalających desek zał. nr 2 lub równoważne,</w:t>
      </w:r>
    </w:p>
    <w:p w14:paraId="61B86621" w14:textId="77777777" w:rsidR="00703054" w:rsidRDefault="007030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montaż</w:t>
      </w:r>
      <w:r w:rsidR="008109D7">
        <w:rPr>
          <w:rFonts w:ascii="Times New Roman" w:hAnsi="Times New Roman" w:cs="Times New Roman"/>
          <w:bCs/>
        </w:rPr>
        <w:t xml:space="preserve"> 2 szt. drewnianych donic na byliny.</w:t>
      </w:r>
    </w:p>
    <w:p w14:paraId="7A32F8FF" w14:textId="77777777" w:rsidR="008109D7" w:rsidRDefault="008109D7">
      <w:pPr>
        <w:jc w:val="both"/>
        <w:rPr>
          <w:rFonts w:ascii="Times New Roman" w:hAnsi="Times New Roman" w:cs="Times New Roman"/>
          <w:bCs/>
          <w:u w:val="single"/>
        </w:rPr>
      </w:pPr>
      <w:r w:rsidRPr="008109D7">
        <w:rPr>
          <w:rFonts w:ascii="Times New Roman" w:hAnsi="Times New Roman" w:cs="Times New Roman"/>
          <w:bCs/>
          <w:u w:val="single"/>
        </w:rPr>
        <w:t>d. Urządzenie zieleni wokół fontanny.</w:t>
      </w:r>
    </w:p>
    <w:p w14:paraId="108735E4" w14:textId="77777777" w:rsidR="008109D7" w:rsidRDefault="008109D7">
      <w:pPr>
        <w:jc w:val="both"/>
        <w:rPr>
          <w:rFonts w:ascii="Times New Roman" w:hAnsi="Times New Roman" w:cs="Times New Roman"/>
          <w:bCs/>
        </w:rPr>
      </w:pPr>
      <w:r w:rsidRPr="008109D7">
        <w:rPr>
          <w:rFonts w:ascii="Times New Roman" w:hAnsi="Times New Roman" w:cs="Times New Roman"/>
          <w:bCs/>
        </w:rPr>
        <w:t>- w wolnych przestrzeniach trawnika przylegającego do fontanny</w:t>
      </w:r>
      <w:r>
        <w:rPr>
          <w:rFonts w:ascii="Times New Roman" w:hAnsi="Times New Roman" w:cs="Times New Roman"/>
          <w:bCs/>
        </w:rPr>
        <w:t xml:space="preserve"> zasadzenie paroletnich krzewów ozdobnych (budleja Dawida, jaśminowiec wonny „</w:t>
      </w:r>
      <w:proofErr w:type="spellStart"/>
      <w:r>
        <w:rPr>
          <w:rFonts w:ascii="Times New Roman" w:hAnsi="Times New Roman" w:cs="Times New Roman"/>
          <w:bCs/>
        </w:rPr>
        <w:t>Snowbelle</w:t>
      </w:r>
      <w:proofErr w:type="spellEnd"/>
      <w:r>
        <w:rPr>
          <w:rFonts w:ascii="Times New Roman" w:hAnsi="Times New Roman" w:cs="Times New Roman"/>
          <w:bCs/>
        </w:rPr>
        <w:t>”, lilak pospolity)</w:t>
      </w:r>
    </w:p>
    <w:p w14:paraId="2E2B2AFE" w14:textId="77777777" w:rsidR="00703054" w:rsidRDefault="008109D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gazonie i planowanych donicach zasadzenie 50 ozdobnych bylin – lawendy pachnącej oraz szczodrzeńca położonego.</w:t>
      </w:r>
    </w:p>
    <w:p w14:paraId="491D30D5" w14:textId="77777777" w:rsidR="008D3485" w:rsidRPr="00126FC1" w:rsidRDefault="008D348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Termin realizacji :</w:t>
      </w:r>
      <w:r w:rsidR="00050891">
        <w:rPr>
          <w:rFonts w:ascii="Times New Roman" w:hAnsi="Times New Roman" w:cs="Times New Roman"/>
          <w:bCs/>
        </w:rPr>
        <w:t xml:space="preserve"> od 01.04.2022 r do 31.05.2022 r.</w:t>
      </w:r>
    </w:p>
    <w:p w14:paraId="7FE73E0E" w14:textId="77777777" w:rsidR="00156CC0" w:rsidRDefault="001927D5" w:rsidP="00ED7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1731BA">
        <w:rPr>
          <w:rFonts w:ascii="Times New Roman" w:hAnsi="Times New Roman" w:cs="Times New Roman"/>
          <w:b/>
        </w:rPr>
        <w:t>warunki:</w:t>
      </w:r>
    </w:p>
    <w:p w14:paraId="6544A7C1" w14:textId="77777777" w:rsidR="002540E5" w:rsidRPr="00050891" w:rsidRDefault="00050891" w:rsidP="0005089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56CC0">
        <w:rPr>
          <w:rFonts w:ascii="Times New Roman" w:hAnsi="Times New Roman" w:cs="Times New Roman"/>
        </w:rPr>
        <w:t>oświadczenie – posiadają minimum dwuletnie doświadczenie w zakresie</w:t>
      </w:r>
      <w:r>
        <w:rPr>
          <w:rFonts w:ascii="Times New Roman" w:hAnsi="Times New Roman" w:cs="Times New Roman"/>
        </w:rPr>
        <w:t xml:space="preserve"> przedmiotu zamówienia potwierdzone </w:t>
      </w:r>
      <w:r w:rsidRPr="00156CC0">
        <w:rPr>
          <w:rFonts w:ascii="Times New Roman" w:hAnsi="Times New Roman" w:cs="Times New Roman"/>
        </w:rPr>
        <w:t>referencjami,</w:t>
      </w:r>
      <w:r w:rsidR="00156CC0" w:rsidRPr="00050891">
        <w:rPr>
          <w:rFonts w:ascii="Times New Roman" w:hAnsi="Times New Roman" w:cs="Times New Roman"/>
          <w:color w:val="000000"/>
        </w:rPr>
        <w:t xml:space="preserve">   </w:t>
      </w:r>
    </w:p>
    <w:p w14:paraId="15E47CF2" w14:textId="77777777" w:rsidR="002540E5" w:rsidRPr="002540E5" w:rsidRDefault="002540E5" w:rsidP="008457DF">
      <w:pPr>
        <w:jc w:val="both"/>
        <w:rPr>
          <w:rFonts w:ascii="Times New Roman" w:hAnsi="Times New Roman" w:cs="Times New Roman"/>
        </w:rPr>
      </w:pPr>
      <w:r w:rsidRPr="002540E5">
        <w:rPr>
          <w:rFonts w:ascii="Times New Roman" w:hAnsi="Times New Roman" w:cs="Times New Roman"/>
        </w:rPr>
        <w:t>Kryteria oceny złożonych ofert: cena – 100%</w:t>
      </w:r>
      <w:r>
        <w:rPr>
          <w:rFonts w:ascii="Times New Roman" w:hAnsi="Times New Roman" w:cs="Times New Roman"/>
        </w:rPr>
        <w:t>.</w:t>
      </w:r>
    </w:p>
    <w:p w14:paraId="7999FD9E" w14:textId="77777777" w:rsidR="0057287E" w:rsidRDefault="00393AF9" w:rsidP="008457DF">
      <w:pPr>
        <w:jc w:val="both"/>
        <w:rPr>
          <w:rFonts w:ascii="Times New Roman" w:hAnsi="Times New Roman" w:cs="Times New Roman"/>
          <w:color w:val="000000"/>
        </w:rPr>
      </w:pPr>
      <w:r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23A38EF6" w14:textId="77777777" w:rsidR="002540E5" w:rsidRDefault="00901AB8" w:rsidP="0057287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54B030E2" w14:textId="77777777" w:rsidR="00E871C3" w:rsidRPr="00996813" w:rsidRDefault="002540E5" w:rsidP="0057287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Ewentualne pytania proszę kierować do Pana Piotra Winiarskiego – (0-56) 611</w:t>
      </w:r>
      <w:r w:rsidR="00FD0D4F">
        <w:rPr>
          <w:rFonts w:ascii="Times New Roman" w:hAnsi="Times New Roman" w:cs="Times New Roman"/>
          <w:color w:val="000000"/>
        </w:rPr>
        <w:t xml:space="preserve"> 83 31, e-mail p.winiarski@um.torun.pl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hAnsi="Times New Roman" w:cs="Times New Roman"/>
          <w:b/>
          <w:bCs/>
        </w:rPr>
        <w:t>Uwagi ogólne:</w:t>
      </w:r>
    </w:p>
    <w:p w14:paraId="06502CD1" w14:textId="77777777" w:rsidR="008457DF" w:rsidRPr="008457DF" w:rsidRDefault="008457DF" w:rsidP="008D348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457DF">
        <w:rPr>
          <w:rFonts w:ascii="Times New Roman" w:hAnsi="Times New Roman" w:cs="Times New Roman"/>
        </w:rPr>
        <w:lastRenderedPageBreak/>
        <w:t>Ofertę cenową  (druk w załączeniu) należy przesłać lub złożyć do dnia</w:t>
      </w:r>
      <w:r w:rsidR="00AF6436">
        <w:rPr>
          <w:rFonts w:ascii="Times New Roman" w:hAnsi="Times New Roman" w:cs="Times New Roman"/>
          <w:b/>
          <w:bCs/>
        </w:rPr>
        <w:t xml:space="preserve"> </w:t>
      </w:r>
      <w:r w:rsidR="00050891">
        <w:rPr>
          <w:rFonts w:ascii="Times New Roman" w:hAnsi="Times New Roman" w:cs="Times New Roman"/>
          <w:b/>
          <w:bCs/>
        </w:rPr>
        <w:t>09</w:t>
      </w:r>
      <w:r w:rsidR="009A071F">
        <w:rPr>
          <w:rFonts w:ascii="Times New Roman" w:hAnsi="Times New Roman" w:cs="Times New Roman"/>
          <w:b/>
          <w:bCs/>
        </w:rPr>
        <w:t>.</w:t>
      </w:r>
      <w:r w:rsidR="00050891">
        <w:rPr>
          <w:rFonts w:ascii="Times New Roman" w:hAnsi="Times New Roman" w:cs="Times New Roman"/>
          <w:b/>
          <w:bCs/>
        </w:rPr>
        <w:t>03</w:t>
      </w:r>
      <w:r w:rsidR="00AF6436">
        <w:rPr>
          <w:rFonts w:ascii="Times New Roman" w:hAnsi="Times New Roman" w:cs="Times New Roman"/>
          <w:b/>
          <w:bCs/>
        </w:rPr>
        <w:t>.2022</w:t>
      </w:r>
      <w:r w:rsidRPr="008457DF">
        <w:rPr>
          <w:rFonts w:ascii="Times New Roman" w:hAnsi="Times New Roman" w:cs="Times New Roman"/>
          <w:b/>
          <w:bCs/>
        </w:rPr>
        <w:t xml:space="preserve"> r. do godz. 10ºº </w:t>
      </w:r>
      <w:r w:rsidRPr="008457DF">
        <w:rPr>
          <w:rFonts w:ascii="Times New Roman" w:hAnsi="Times New Roman" w:cs="Times New Roman"/>
        </w:rPr>
        <w:t>na a</w:t>
      </w:r>
      <w:r w:rsidR="00AF6436">
        <w:rPr>
          <w:rFonts w:ascii="Times New Roman" w:hAnsi="Times New Roman" w:cs="Times New Roman"/>
        </w:rPr>
        <w:t>dres: Wydział Środowiska i Ekologii</w:t>
      </w:r>
      <w:r w:rsidRPr="008457DF">
        <w:rPr>
          <w:rFonts w:ascii="Times New Roman" w:hAnsi="Times New Roman" w:cs="Times New Roman"/>
        </w:rPr>
        <w:t xml:space="preserve"> Urzędu Miasta Torunia, ul. Wały Generała Sikorskiego 12</w:t>
      </w:r>
      <w:r w:rsidR="008D3485">
        <w:rPr>
          <w:rFonts w:ascii="Times New Roman" w:hAnsi="Times New Roman" w:cs="Times New Roman"/>
        </w:rPr>
        <w:t xml:space="preserve">, </w:t>
      </w:r>
      <w:r w:rsidRPr="008457DF">
        <w:rPr>
          <w:rFonts w:ascii="Times New Roman" w:hAnsi="Times New Roman" w:cs="Times New Roman"/>
        </w:rPr>
        <w:t xml:space="preserve">e-mail </w:t>
      </w:r>
      <w:hyperlink r:id="rId8" w:history="1">
        <w:r w:rsidR="00AF6436" w:rsidRPr="008128C7">
          <w:rPr>
            <w:rStyle w:val="Hipercze"/>
            <w:rFonts w:ascii="Times New Roman" w:hAnsi="Times New Roman" w:cs="Times New Roman"/>
          </w:rPr>
          <w:t>wsie@um.torun.pl</w:t>
        </w:r>
      </w:hyperlink>
      <w:r w:rsidRPr="008457DF">
        <w:rPr>
          <w:rFonts w:ascii="Times New Roman" w:hAnsi="Times New Roman" w:cs="Times New Roman"/>
        </w:rPr>
        <w:t>, z dopiskiem „</w:t>
      </w:r>
      <w:r w:rsidR="008D3485">
        <w:rPr>
          <w:rFonts w:ascii="Times New Roman" w:hAnsi="Times New Roman" w:cs="Times New Roman"/>
        </w:rPr>
        <w:t>Remont fontanny ul. Chopina12/18 Toruń</w:t>
      </w:r>
    </w:p>
    <w:p w14:paraId="4CD3F1D1" w14:textId="77777777" w:rsidR="008457DF" w:rsidRDefault="008457DF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79F0B8FD" w14:textId="77777777" w:rsidR="008457DF" w:rsidRDefault="008457DF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22F5A87D" w14:textId="77777777" w:rsidR="0042237B" w:rsidRPr="008457DF" w:rsidRDefault="003938C4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14:paraId="454D9083" w14:textId="77777777" w:rsidR="0042237B" w:rsidRDefault="0042237B">
      <w:pPr>
        <w:jc w:val="both"/>
        <w:rPr>
          <w:rFonts w:ascii="Times New Roman" w:hAnsi="Times New Roman" w:cs="Times New Roman"/>
        </w:rPr>
      </w:pPr>
    </w:p>
    <w:p w14:paraId="4BADC7E8" w14:textId="77777777" w:rsidR="0042237B" w:rsidRDefault="0042237B">
      <w:pPr>
        <w:jc w:val="both"/>
        <w:rPr>
          <w:rFonts w:ascii="Times New Roman" w:hAnsi="Times New Roman" w:cs="Times New Roman"/>
        </w:rPr>
      </w:pPr>
    </w:p>
    <w:p w14:paraId="64DAF2B6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E9E0B61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50276B38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3491B2A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6A3C93C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046BFEBB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E181032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C3213D9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683042D2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E806E1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00B851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4FD1042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B656C19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0CF0D6CC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  <w:b/>
          <w:bCs/>
        </w:rPr>
        <w:t xml:space="preserve"> </w:t>
      </w:r>
    </w:p>
    <w:sectPr w:rsidR="007A5A4A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EC26" w14:textId="77777777" w:rsidR="00465D2A" w:rsidRDefault="00465D2A" w:rsidP="0066549A">
      <w:r>
        <w:separator/>
      </w:r>
    </w:p>
  </w:endnote>
  <w:endnote w:type="continuationSeparator" w:id="0">
    <w:p w14:paraId="51F13BCA" w14:textId="77777777" w:rsidR="00465D2A" w:rsidRDefault="00465D2A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102D" w14:textId="77777777" w:rsidR="00465D2A" w:rsidRDefault="00465D2A" w:rsidP="0066549A">
      <w:r>
        <w:separator/>
      </w:r>
    </w:p>
  </w:footnote>
  <w:footnote w:type="continuationSeparator" w:id="0">
    <w:p w14:paraId="1E319948" w14:textId="77777777" w:rsidR="00465D2A" w:rsidRDefault="00465D2A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3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21353"/>
    <w:rsid w:val="00021683"/>
    <w:rsid w:val="00042274"/>
    <w:rsid w:val="00050891"/>
    <w:rsid w:val="000C0BA7"/>
    <w:rsid w:val="000C2B9E"/>
    <w:rsid w:val="000C51CD"/>
    <w:rsid w:val="00116148"/>
    <w:rsid w:val="00126FC1"/>
    <w:rsid w:val="001467E0"/>
    <w:rsid w:val="00156CC0"/>
    <w:rsid w:val="001731BA"/>
    <w:rsid w:val="00187AB8"/>
    <w:rsid w:val="00190CC2"/>
    <w:rsid w:val="001927D5"/>
    <w:rsid w:val="0019745E"/>
    <w:rsid w:val="001E7936"/>
    <w:rsid w:val="001F1538"/>
    <w:rsid w:val="00201327"/>
    <w:rsid w:val="0021355F"/>
    <w:rsid w:val="002158C8"/>
    <w:rsid w:val="00220D67"/>
    <w:rsid w:val="0022182B"/>
    <w:rsid w:val="002540E5"/>
    <w:rsid w:val="002712BF"/>
    <w:rsid w:val="002A70DE"/>
    <w:rsid w:val="002B6A20"/>
    <w:rsid w:val="003753E4"/>
    <w:rsid w:val="003938C4"/>
    <w:rsid w:val="00393AF9"/>
    <w:rsid w:val="003A0CBB"/>
    <w:rsid w:val="003B2775"/>
    <w:rsid w:val="003B734A"/>
    <w:rsid w:val="0042237B"/>
    <w:rsid w:val="00424870"/>
    <w:rsid w:val="0042748D"/>
    <w:rsid w:val="0046092E"/>
    <w:rsid w:val="00465D2A"/>
    <w:rsid w:val="004F6361"/>
    <w:rsid w:val="00545E8D"/>
    <w:rsid w:val="00554499"/>
    <w:rsid w:val="0057287E"/>
    <w:rsid w:val="0059175D"/>
    <w:rsid w:val="005C5652"/>
    <w:rsid w:val="005F2A4A"/>
    <w:rsid w:val="0066549A"/>
    <w:rsid w:val="006F6D6F"/>
    <w:rsid w:val="00703054"/>
    <w:rsid w:val="00726BA1"/>
    <w:rsid w:val="00785A21"/>
    <w:rsid w:val="007A5A4A"/>
    <w:rsid w:val="008109D7"/>
    <w:rsid w:val="0084425C"/>
    <w:rsid w:val="008457DF"/>
    <w:rsid w:val="00861FF2"/>
    <w:rsid w:val="008A06F1"/>
    <w:rsid w:val="008D3485"/>
    <w:rsid w:val="008F6ECA"/>
    <w:rsid w:val="00901AB8"/>
    <w:rsid w:val="009510A7"/>
    <w:rsid w:val="009739DC"/>
    <w:rsid w:val="009757C1"/>
    <w:rsid w:val="009931A8"/>
    <w:rsid w:val="00996813"/>
    <w:rsid w:val="009A071F"/>
    <w:rsid w:val="009A4918"/>
    <w:rsid w:val="00A01E46"/>
    <w:rsid w:val="00A106C5"/>
    <w:rsid w:val="00A142F4"/>
    <w:rsid w:val="00A14685"/>
    <w:rsid w:val="00A209FB"/>
    <w:rsid w:val="00A4433A"/>
    <w:rsid w:val="00A52973"/>
    <w:rsid w:val="00AA1BAD"/>
    <w:rsid w:val="00AC7D0F"/>
    <w:rsid w:val="00AF6436"/>
    <w:rsid w:val="00B51698"/>
    <w:rsid w:val="00B72A7E"/>
    <w:rsid w:val="00B8098F"/>
    <w:rsid w:val="00B81649"/>
    <w:rsid w:val="00BC3C7A"/>
    <w:rsid w:val="00BD0323"/>
    <w:rsid w:val="00C31C24"/>
    <w:rsid w:val="00C45DD9"/>
    <w:rsid w:val="00C62D12"/>
    <w:rsid w:val="00C737C7"/>
    <w:rsid w:val="00C8338C"/>
    <w:rsid w:val="00C938C3"/>
    <w:rsid w:val="00CA4D57"/>
    <w:rsid w:val="00D30B5A"/>
    <w:rsid w:val="00D74576"/>
    <w:rsid w:val="00D7719A"/>
    <w:rsid w:val="00DA6FDF"/>
    <w:rsid w:val="00DF483C"/>
    <w:rsid w:val="00E53598"/>
    <w:rsid w:val="00E871C3"/>
    <w:rsid w:val="00EB1CE1"/>
    <w:rsid w:val="00EC2A8F"/>
    <w:rsid w:val="00ED7ED2"/>
    <w:rsid w:val="00EF64C1"/>
    <w:rsid w:val="00F264E9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A8AB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ie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7B29-A5D7-427A-83B7-A94B014D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2022-03-02T13:14:00Z</cp:lastPrinted>
  <dcterms:created xsi:type="dcterms:W3CDTF">2022-03-03T07:11:00Z</dcterms:created>
  <dcterms:modified xsi:type="dcterms:W3CDTF">2022-03-03T07:11:00Z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