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D780" w14:textId="1E97945F" w:rsidR="00D05D85" w:rsidRDefault="00D05D85" w:rsidP="00D05D85">
      <w:pPr>
        <w:pStyle w:val="western"/>
        <w:spacing w:after="0" w:line="240" w:lineRule="auto"/>
        <w:ind w:left="363" w:firstLine="0"/>
        <w:jc w:val="right"/>
      </w:pPr>
      <w:r>
        <w:t>Toruń,</w:t>
      </w:r>
      <w:r w:rsidR="00BF36A9">
        <w:rPr>
          <w:color w:val="auto"/>
        </w:rPr>
        <w:t xml:space="preserve"> </w:t>
      </w:r>
      <w:r w:rsidR="00C25AFF">
        <w:rPr>
          <w:color w:val="auto"/>
        </w:rPr>
        <w:t>02</w:t>
      </w:r>
      <w:r w:rsidR="000D0462">
        <w:rPr>
          <w:color w:val="auto"/>
        </w:rPr>
        <w:t>.</w:t>
      </w:r>
      <w:r w:rsidR="00A62692">
        <w:rPr>
          <w:color w:val="auto"/>
        </w:rPr>
        <w:t>0</w:t>
      </w:r>
      <w:r w:rsidR="00C25AFF">
        <w:rPr>
          <w:color w:val="auto"/>
        </w:rPr>
        <w:t>4</w:t>
      </w:r>
      <w:r w:rsidR="00A62692">
        <w:rPr>
          <w:color w:val="auto"/>
        </w:rPr>
        <w:t>.2022</w:t>
      </w:r>
      <w:r w:rsidRPr="00541CB4">
        <w:rPr>
          <w:color w:val="auto"/>
        </w:rPr>
        <w:t xml:space="preserve"> </w:t>
      </w:r>
      <w:r>
        <w:t>r.</w:t>
      </w:r>
    </w:p>
    <w:p w14:paraId="61625A4B" w14:textId="0400E9A5" w:rsidR="00D05D85" w:rsidRDefault="00A62692" w:rsidP="00D05D85">
      <w:pPr>
        <w:pStyle w:val="western"/>
        <w:spacing w:after="0" w:line="240" w:lineRule="auto"/>
        <w:ind w:firstLine="0"/>
      </w:pPr>
      <w:r>
        <w:t>WŚiE</w:t>
      </w:r>
      <w:r w:rsidR="00D05D85">
        <w:t>.7021</w:t>
      </w:r>
      <w:r w:rsidR="00D05D85" w:rsidRPr="00B23EA8">
        <w:rPr>
          <w:color w:val="auto"/>
        </w:rPr>
        <w:t>.</w:t>
      </w:r>
      <w:r w:rsidR="00D67167">
        <w:rPr>
          <w:color w:val="auto"/>
        </w:rPr>
        <w:t>100</w:t>
      </w:r>
      <w:r w:rsidR="00D05D85" w:rsidRPr="00B23EA8">
        <w:rPr>
          <w:color w:val="auto"/>
        </w:rPr>
        <w:t>.</w:t>
      </w:r>
      <w:r>
        <w:t>2022</w:t>
      </w:r>
      <w:r w:rsidR="00D05D85">
        <w:t>.AR</w:t>
      </w:r>
    </w:p>
    <w:p w14:paraId="152EE1F7" w14:textId="77777777" w:rsidR="00D05D85" w:rsidRDefault="00D05D85" w:rsidP="00D05D85">
      <w:pPr>
        <w:pStyle w:val="western"/>
        <w:spacing w:after="0" w:line="240" w:lineRule="auto"/>
        <w:ind w:left="4956" w:firstLine="0"/>
      </w:pPr>
      <w:r>
        <w:t>-------------------------------------</w:t>
      </w:r>
    </w:p>
    <w:p w14:paraId="429F77BA" w14:textId="77777777" w:rsidR="00D05D85" w:rsidRDefault="00D05D85" w:rsidP="00D05D85">
      <w:pPr>
        <w:pStyle w:val="western"/>
        <w:spacing w:after="0" w:line="240" w:lineRule="auto"/>
        <w:ind w:left="5664" w:firstLine="0"/>
      </w:pPr>
      <w:r>
        <w:rPr>
          <w:b/>
          <w:bCs/>
        </w:rPr>
        <w:t>wg. rozdzielnika</w:t>
      </w:r>
    </w:p>
    <w:p w14:paraId="7AC100D8" w14:textId="77777777" w:rsidR="00D05D85" w:rsidRDefault="00D05D85" w:rsidP="00D05D85">
      <w:pPr>
        <w:pStyle w:val="western"/>
        <w:spacing w:after="0" w:line="240" w:lineRule="auto"/>
        <w:ind w:left="4956" w:firstLine="0"/>
      </w:pPr>
      <w:r>
        <w:t>-------------------------------------</w:t>
      </w:r>
    </w:p>
    <w:p w14:paraId="14C5A22B" w14:textId="77777777" w:rsidR="00D05D85" w:rsidRDefault="00D05D85" w:rsidP="00D05D85">
      <w:pPr>
        <w:pStyle w:val="western"/>
        <w:spacing w:after="0" w:line="240" w:lineRule="auto"/>
        <w:ind w:left="363" w:firstLine="0"/>
        <w:jc w:val="center"/>
      </w:pPr>
      <w:r>
        <w:rPr>
          <w:b/>
          <w:bCs/>
          <w:sz w:val="26"/>
          <w:szCs w:val="26"/>
        </w:rPr>
        <w:t>ZAPYTANIE OFERTOWE</w:t>
      </w:r>
    </w:p>
    <w:p w14:paraId="601DBEAC" w14:textId="502D8FD0" w:rsidR="00D05D85" w:rsidRDefault="0030340A" w:rsidP="00D05D85">
      <w:pPr>
        <w:pStyle w:val="western"/>
        <w:spacing w:after="0" w:line="240" w:lineRule="auto"/>
        <w:ind w:left="425" w:hanging="425"/>
        <w:rPr>
          <w:sz w:val="22"/>
          <w:szCs w:val="22"/>
        </w:rPr>
      </w:pPr>
      <w:r>
        <w:rPr>
          <w:sz w:val="22"/>
          <w:szCs w:val="22"/>
        </w:rPr>
        <w:t>Wydział Środowiska i Ekologii</w:t>
      </w:r>
      <w:r w:rsidR="00D05D85">
        <w:rPr>
          <w:sz w:val="22"/>
          <w:szCs w:val="22"/>
        </w:rPr>
        <w:t xml:space="preserve"> Urzędu Miasta Torunia zaprasza do złożenia oferty na zadanie: </w:t>
      </w:r>
    </w:p>
    <w:p w14:paraId="6544B002" w14:textId="21D6EFF9" w:rsidR="00D05D85" w:rsidRDefault="00D05D85" w:rsidP="00B80C83">
      <w:pPr>
        <w:pStyle w:val="western"/>
        <w:spacing w:line="360" w:lineRule="auto"/>
        <w:jc w:val="center"/>
        <w:rPr>
          <w:b/>
          <w:bCs/>
        </w:rPr>
      </w:pPr>
      <w:r w:rsidRPr="00B80C83">
        <w:rPr>
          <w:b/>
          <w:bCs/>
        </w:rPr>
        <w:t>„</w:t>
      </w:r>
      <w:r w:rsidR="00F524ED" w:rsidRPr="0054457F">
        <w:rPr>
          <w:b/>
        </w:rPr>
        <w:t>Wykonanie ekspertyzy</w:t>
      </w:r>
      <w:r w:rsidR="00F524ED">
        <w:rPr>
          <w:b/>
        </w:rPr>
        <w:t xml:space="preserve"> stanu</w:t>
      </w:r>
      <w:r w:rsidR="00F524ED" w:rsidRPr="0054457F">
        <w:rPr>
          <w:b/>
        </w:rPr>
        <w:t xml:space="preserve"> drzewostanu w zabytkowym Parku Miejskim na Bydgoskim Przedmieściu w Toruniu wraz z koncepcją </w:t>
      </w:r>
      <w:r w:rsidR="00F524ED">
        <w:rPr>
          <w:b/>
        </w:rPr>
        <w:t xml:space="preserve">nowych </w:t>
      </w:r>
      <w:proofErr w:type="spellStart"/>
      <w:r w:rsidR="00F524ED">
        <w:rPr>
          <w:b/>
        </w:rPr>
        <w:t>nasadzeń</w:t>
      </w:r>
      <w:proofErr w:type="spellEnd"/>
      <w:r>
        <w:rPr>
          <w:b/>
          <w:bCs/>
        </w:rPr>
        <w:t>”</w:t>
      </w:r>
    </w:p>
    <w:p w14:paraId="6EA76519" w14:textId="5C619302" w:rsidR="00D05D85" w:rsidRDefault="00D05D85" w:rsidP="00145178">
      <w:pPr>
        <w:pStyle w:val="western"/>
        <w:spacing w:before="0" w:beforeAutospacing="0" w:line="360" w:lineRule="auto"/>
        <w:ind w:firstLine="0"/>
        <w:jc w:val="left"/>
        <w:rPr>
          <w:u w:val="single"/>
        </w:rPr>
      </w:pPr>
      <w:r w:rsidRPr="00D05D85">
        <w:rPr>
          <w:u w:val="single"/>
        </w:rPr>
        <w:t>Dane szczegółowe dla zadania:</w:t>
      </w:r>
    </w:p>
    <w:p w14:paraId="0A5E8AEA" w14:textId="77777777" w:rsidR="00A01823" w:rsidRDefault="00A01823" w:rsidP="00A01823">
      <w:pPr>
        <w:pStyle w:val="Akapitzlist"/>
        <w:numPr>
          <w:ilvl w:val="0"/>
          <w:numId w:val="23"/>
        </w:numPr>
        <w:suppressAutoHyphens/>
        <w:autoSpaceDN w:val="0"/>
        <w:spacing w:line="276" w:lineRule="auto"/>
        <w:ind w:left="284" w:hanging="284"/>
        <w:contextualSpacing w:val="0"/>
        <w:jc w:val="both"/>
        <w:textAlignment w:val="baseline"/>
        <w:rPr>
          <w:rFonts w:ascii="Times New Roman" w:hAnsi="Times New Roman"/>
          <w:sz w:val="24"/>
          <w:szCs w:val="24"/>
        </w:rPr>
      </w:pPr>
      <w:r>
        <w:rPr>
          <w:rFonts w:ascii="Times New Roman" w:hAnsi="Times New Roman"/>
          <w:sz w:val="24"/>
          <w:szCs w:val="24"/>
        </w:rPr>
        <w:t>Wykonanie dokumentacji obejmującej:</w:t>
      </w:r>
    </w:p>
    <w:p w14:paraId="6803DF97" w14:textId="5DCD297F" w:rsidR="00A01823" w:rsidRDefault="00F524ED" w:rsidP="00A01823">
      <w:pPr>
        <w:pStyle w:val="Akapitzlist"/>
        <w:numPr>
          <w:ilvl w:val="1"/>
          <w:numId w:val="24"/>
        </w:numPr>
        <w:suppressAutoHyphens/>
        <w:autoSpaceDN w:val="0"/>
        <w:spacing w:line="276" w:lineRule="auto"/>
        <w:contextualSpacing w:val="0"/>
        <w:jc w:val="both"/>
        <w:textAlignment w:val="baseline"/>
        <w:rPr>
          <w:rFonts w:ascii="Times New Roman" w:hAnsi="Times New Roman"/>
          <w:sz w:val="24"/>
          <w:szCs w:val="24"/>
        </w:rPr>
      </w:pPr>
      <w:r>
        <w:rPr>
          <w:rFonts w:ascii="Times New Roman" w:hAnsi="Times New Roman"/>
          <w:sz w:val="24"/>
          <w:szCs w:val="24"/>
        </w:rPr>
        <w:t>Ekspertyzę identyfikacji przyczyn ponadnormatywnego obumierania drzewostanu na terenie zabytkowego Parku Miejskiego na Bydgoskim Przedmieściu obejmującej</w:t>
      </w:r>
      <w:r w:rsidR="00A01823">
        <w:rPr>
          <w:rFonts w:ascii="Times New Roman" w:hAnsi="Times New Roman"/>
          <w:sz w:val="24"/>
          <w:szCs w:val="24"/>
        </w:rPr>
        <w:t>:</w:t>
      </w:r>
    </w:p>
    <w:p w14:paraId="3F619799" w14:textId="77777777" w:rsidR="00F524ED" w:rsidRDefault="00F524ED" w:rsidP="00D67167">
      <w:pPr>
        <w:pStyle w:val="Standard"/>
        <w:numPr>
          <w:ilvl w:val="0"/>
          <w:numId w:val="27"/>
        </w:numPr>
        <w:spacing w:line="276" w:lineRule="auto"/>
        <w:jc w:val="both"/>
        <w:rPr>
          <w:rFonts w:ascii="Times New Roman" w:hAnsi="Times New Roman" w:cs="Times New Roman"/>
        </w:rPr>
      </w:pPr>
      <w:r>
        <w:rPr>
          <w:rFonts w:ascii="Times New Roman" w:hAnsi="Times New Roman" w:cs="Times New Roman"/>
        </w:rPr>
        <w:t xml:space="preserve">opinię hydrogeologiczną informującą o budowie gruntu i aktualnym stanie poziomu wód gruntowych i zmian jakie zaszły przez ostatnie lata w tym zakresie oraz roli kanalizacji deszczowej wprowadzonej w ul. Bydgoskiej, </w:t>
      </w:r>
    </w:p>
    <w:p w14:paraId="15E478C6" w14:textId="77777777" w:rsidR="00F524ED" w:rsidRDefault="00F524ED" w:rsidP="00D67167">
      <w:pPr>
        <w:pStyle w:val="Standard"/>
        <w:numPr>
          <w:ilvl w:val="0"/>
          <w:numId w:val="27"/>
        </w:numPr>
        <w:spacing w:line="276" w:lineRule="auto"/>
        <w:jc w:val="both"/>
        <w:rPr>
          <w:rFonts w:ascii="Times New Roman" w:hAnsi="Times New Roman" w:cs="Times New Roman"/>
        </w:rPr>
      </w:pPr>
      <w:r w:rsidRPr="00F524ED">
        <w:rPr>
          <w:rFonts w:ascii="Times New Roman" w:hAnsi="Times New Roman" w:cs="Times New Roman"/>
        </w:rPr>
        <w:t>opinię gleboznawcy o stanie gleb i zmian jakie zaszły przez ostatnie lata w tym zakresie,</w:t>
      </w:r>
    </w:p>
    <w:p w14:paraId="4D41D58F" w14:textId="7D1D3769" w:rsidR="00F524ED" w:rsidRDefault="00F524ED" w:rsidP="00D67167">
      <w:pPr>
        <w:pStyle w:val="Standard"/>
        <w:numPr>
          <w:ilvl w:val="0"/>
          <w:numId w:val="27"/>
        </w:numPr>
        <w:spacing w:line="276" w:lineRule="auto"/>
        <w:jc w:val="both"/>
        <w:rPr>
          <w:rFonts w:ascii="Times New Roman" w:hAnsi="Times New Roman" w:cs="Times New Roman"/>
        </w:rPr>
      </w:pPr>
      <w:r w:rsidRPr="00F524ED">
        <w:rPr>
          <w:rFonts w:ascii="Times New Roman" w:hAnsi="Times New Roman" w:cs="Times New Roman"/>
        </w:rPr>
        <w:t xml:space="preserve">ocenę wizualną stanu zdrowotnego drzew z podziałem na gatunki liściaste i iglaste </w:t>
      </w:r>
      <w:r w:rsidR="00D67167">
        <w:rPr>
          <w:rFonts w:ascii="Times New Roman" w:hAnsi="Times New Roman" w:cs="Times New Roman"/>
        </w:rPr>
        <w:br/>
      </w:r>
      <w:r w:rsidRPr="00F524ED">
        <w:rPr>
          <w:rFonts w:ascii="Times New Roman" w:hAnsi="Times New Roman" w:cs="Times New Roman"/>
        </w:rPr>
        <w:t>w zakresie obszarowym,</w:t>
      </w:r>
    </w:p>
    <w:p w14:paraId="7BB5CFCD" w14:textId="77777777" w:rsidR="00F524ED" w:rsidRDefault="00F524ED" w:rsidP="00D67167">
      <w:pPr>
        <w:pStyle w:val="Standard"/>
        <w:numPr>
          <w:ilvl w:val="0"/>
          <w:numId w:val="27"/>
        </w:numPr>
        <w:spacing w:line="276" w:lineRule="auto"/>
        <w:jc w:val="both"/>
        <w:rPr>
          <w:rFonts w:ascii="Times New Roman" w:hAnsi="Times New Roman" w:cs="Times New Roman"/>
        </w:rPr>
      </w:pPr>
      <w:r w:rsidRPr="00F524ED">
        <w:rPr>
          <w:rFonts w:ascii="Times New Roman" w:hAnsi="Times New Roman" w:cs="Times New Roman"/>
        </w:rPr>
        <w:t>wnioski podsumowujące w/w opinie w stosunku do zadrzewienia istniejącego ze wskazaniem przyczyn obumierania drzew (ewentualne określenie występujących patogenów, szkodników itp.)</w:t>
      </w:r>
      <w:r>
        <w:rPr>
          <w:rFonts w:ascii="Times New Roman" w:hAnsi="Times New Roman" w:cs="Times New Roman"/>
        </w:rPr>
        <w:t>,</w:t>
      </w:r>
    </w:p>
    <w:p w14:paraId="5F227E56" w14:textId="08F1E9BB" w:rsidR="00A01823" w:rsidRPr="00F524ED" w:rsidRDefault="00F524ED" w:rsidP="00D67167">
      <w:pPr>
        <w:pStyle w:val="Standard"/>
        <w:numPr>
          <w:ilvl w:val="0"/>
          <w:numId w:val="27"/>
        </w:numPr>
        <w:spacing w:line="276" w:lineRule="auto"/>
        <w:jc w:val="both"/>
        <w:rPr>
          <w:rFonts w:ascii="Times New Roman" w:hAnsi="Times New Roman" w:cs="Times New Roman"/>
        </w:rPr>
      </w:pPr>
      <w:r w:rsidRPr="00F524ED">
        <w:rPr>
          <w:rFonts w:ascii="Times New Roman" w:hAnsi="Times New Roman" w:cs="Times New Roman"/>
        </w:rPr>
        <w:t>wskazanie zaleceń dla poprawy warunków siedliskowych drzew istniejących w celu ograniczenia ich zamierania</w:t>
      </w:r>
      <w:r w:rsidR="00A01823" w:rsidRPr="00F524ED">
        <w:rPr>
          <w:rFonts w:ascii="Times New Roman" w:hAnsi="Times New Roman"/>
        </w:rPr>
        <w:t>.</w:t>
      </w:r>
    </w:p>
    <w:p w14:paraId="43A060F5" w14:textId="40F19EDD" w:rsidR="00F524ED" w:rsidRPr="00F524ED" w:rsidRDefault="00F524ED" w:rsidP="00F524ED">
      <w:pPr>
        <w:pStyle w:val="Standard"/>
        <w:numPr>
          <w:ilvl w:val="1"/>
          <w:numId w:val="24"/>
        </w:numPr>
        <w:spacing w:line="276" w:lineRule="auto"/>
        <w:jc w:val="both"/>
        <w:rPr>
          <w:rFonts w:ascii="Times New Roman" w:hAnsi="Times New Roman" w:cs="Times New Roman"/>
        </w:rPr>
      </w:pPr>
      <w:r>
        <w:rPr>
          <w:rFonts w:ascii="Times New Roman" w:hAnsi="Times New Roman"/>
        </w:rPr>
        <w:t>Koncepcję uzupełnienia drzewostanu zabytkowego Parku Miejskiego na Bydgoskim Przedmieściu obejmując</w:t>
      </w:r>
      <w:r w:rsidR="00D67167">
        <w:rPr>
          <w:rFonts w:ascii="Times New Roman" w:hAnsi="Times New Roman"/>
        </w:rPr>
        <w:t>ą</w:t>
      </w:r>
      <w:r>
        <w:rPr>
          <w:rFonts w:ascii="Times New Roman" w:hAnsi="Times New Roman" w:cs="Times New Roman"/>
        </w:rPr>
        <w:t xml:space="preserve"> wytyczne do wprowadzenia nowych </w:t>
      </w:r>
      <w:proofErr w:type="spellStart"/>
      <w:r>
        <w:rPr>
          <w:rFonts w:ascii="Times New Roman" w:hAnsi="Times New Roman" w:cs="Times New Roman"/>
        </w:rPr>
        <w:t>nasadzeń</w:t>
      </w:r>
      <w:proofErr w:type="spellEnd"/>
      <w:r>
        <w:rPr>
          <w:rFonts w:ascii="Times New Roman" w:hAnsi="Times New Roman" w:cs="Times New Roman"/>
        </w:rPr>
        <w:t xml:space="preserve"> drzew w celu uzupełnienia drzewostanu (wraz ze wskazaniem gatunków) </w:t>
      </w:r>
      <w:r>
        <w:rPr>
          <w:rFonts w:ascii="Times New Roman" w:hAnsi="Times New Roman"/>
        </w:rPr>
        <w:t>w uzgodnieniu z tut. Wydziałem oraz Kujawsko-Pomorskim Wojewódzkim Konserwatora Zabytków.</w:t>
      </w:r>
    </w:p>
    <w:p w14:paraId="1CB922B0" w14:textId="1FF9250A" w:rsidR="00A01823" w:rsidRPr="00F524ED" w:rsidRDefault="00F524ED" w:rsidP="00FB6186">
      <w:pPr>
        <w:pStyle w:val="Standard"/>
        <w:numPr>
          <w:ilvl w:val="0"/>
          <w:numId w:val="24"/>
        </w:numPr>
        <w:spacing w:after="200" w:line="276" w:lineRule="auto"/>
        <w:jc w:val="both"/>
        <w:rPr>
          <w:rFonts w:ascii="Times New Roman" w:hAnsi="Times New Roman"/>
        </w:rPr>
      </w:pPr>
      <w:r w:rsidRPr="00F524ED">
        <w:rPr>
          <w:rFonts w:ascii="Times New Roman" w:hAnsi="Times New Roman" w:cs="Times New Roman"/>
        </w:rPr>
        <w:t xml:space="preserve">Obszar badań należy podzielić na dwie strefy tj. północno-wschodnią </w:t>
      </w:r>
      <w:r w:rsidR="00D67167">
        <w:rPr>
          <w:rFonts w:ascii="Times New Roman" w:hAnsi="Times New Roman" w:cs="Times New Roman"/>
        </w:rPr>
        <w:br/>
      </w:r>
      <w:r w:rsidRPr="00F524ED">
        <w:rPr>
          <w:rFonts w:ascii="Times New Roman" w:hAnsi="Times New Roman" w:cs="Times New Roman"/>
        </w:rPr>
        <w:t xml:space="preserve">i środkową. </w:t>
      </w:r>
      <w:r w:rsidR="00A01823" w:rsidRPr="00F524ED">
        <w:rPr>
          <w:rFonts w:ascii="Times New Roman" w:hAnsi="Times New Roman"/>
        </w:rPr>
        <w:t xml:space="preserve">Lokalizacja szczegółowa dostępna pod linkiem: </w:t>
      </w:r>
    </w:p>
    <w:p w14:paraId="5EC4D5C9" w14:textId="7BA84D3D" w:rsidR="00F524ED" w:rsidRPr="00DC7783" w:rsidRDefault="00C90B5E" w:rsidP="00F524ED">
      <w:pPr>
        <w:pStyle w:val="Standard"/>
        <w:spacing w:line="276" w:lineRule="auto"/>
        <w:ind w:left="360"/>
        <w:rPr>
          <w:rFonts w:ascii="Times New Roman" w:eastAsiaTheme="minorHAnsi" w:hAnsi="Times New Roman" w:cs="Times New Roman"/>
          <w:kern w:val="0"/>
          <w:lang w:eastAsia="en-US" w:bidi="ar-SA"/>
        </w:rPr>
      </w:pPr>
      <w:hyperlink r:id="rId6" w:history="1">
        <w:r w:rsidR="00F524ED" w:rsidRPr="00DC7783">
          <w:rPr>
            <w:rStyle w:val="Hipercze"/>
            <w:rFonts w:ascii="Times New Roman" w:eastAsiaTheme="minorHAnsi" w:hAnsi="Times New Roman" w:cs="Times New Roman"/>
            <w:kern w:val="0"/>
            <w:lang w:eastAsia="en-US" w:bidi="ar-SA"/>
          </w:rPr>
          <w:t>https://www.google.pl/maps/d/edit?mid=1VX1MvvCUkcwkxA6pYXxnLzxxYjcoF8OA&amp;usp=sharing</w:t>
        </w:r>
      </w:hyperlink>
    </w:p>
    <w:p w14:paraId="44F8BEC1" w14:textId="77777777" w:rsidR="00F524ED" w:rsidRDefault="00F524ED" w:rsidP="00F524ED">
      <w:pPr>
        <w:pStyle w:val="Standard"/>
        <w:spacing w:line="276" w:lineRule="auto"/>
        <w:ind w:left="360"/>
        <w:rPr>
          <w:rFonts w:asciiTheme="minorHAnsi" w:eastAsiaTheme="minorHAnsi" w:hAnsiTheme="minorHAnsi" w:cstheme="minorBidi"/>
          <w:kern w:val="0"/>
          <w:sz w:val="22"/>
          <w:szCs w:val="22"/>
          <w:lang w:eastAsia="en-US" w:bidi="ar-SA"/>
        </w:rPr>
      </w:pPr>
    </w:p>
    <w:p w14:paraId="69693174" w14:textId="69EC2DEC" w:rsidR="00F524ED" w:rsidRDefault="00F524ED" w:rsidP="00D67167">
      <w:pPr>
        <w:pStyle w:val="Standard"/>
        <w:numPr>
          <w:ilvl w:val="0"/>
          <w:numId w:val="24"/>
        </w:numPr>
        <w:spacing w:line="276" w:lineRule="auto"/>
        <w:jc w:val="both"/>
        <w:rPr>
          <w:rFonts w:ascii="Times New Roman" w:hAnsi="Times New Roman" w:cs="Times New Roman"/>
        </w:rPr>
      </w:pPr>
      <w:r>
        <w:rPr>
          <w:rFonts w:ascii="Times New Roman" w:hAnsi="Times New Roman" w:cs="Times New Roman"/>
        </w:rPr>
        <w:t xml:space="preserve">W ramach ekspertyzy nie przewiduje się przeprowadzenia inwentaryzacji drzewostanu </w:t>
      </w:r>
      <w:r w:rsidR="00D67167">
        <w:rPr>
          <w:rFonts w:ascii="Times New Roman" w:hAnsi="Times New Roman" w:cs="Times New Roman"/>
        </w:rPr>
        <w:br/>
      </w:r>
      <w:r>
        <w:rPr>
          <w:rFonts w:ascii="Times New Roman" w:hAnsi="Times New Roman" w:cs="Times New Roman"/>
        </w:rPr>
        <w:t xml:space="preserve">w parku.  </w:t>
      </w:r>
    </w:p>
    <w:p w14:paraId="500B3DBF" w14:textId="3AB998F7" w:rsidR="00A01823" w:rsidRPr="00684128" w:rsidRDefault="00A01823" w:rsidP="00F524ED">
      <w:pPr>
        <w:pStyle w:val="Akapitzlist"/>
        <w:numPr>
          <w:ilvl w:val="0"/>
          <w:numId w:val="24"/>
        </w:numPr>
        <w:suppressAutoHyphens/>
        <w:autoSpaceDN w:val="0"/>
        <w:spacing w:line="276" w:lineRule="auto"/>
        <w:ind w:left="284" w:hanging="284"/>
        <w:contextualSpacing w:val="0"/>
        <w:jc w:val="both"/>
        <w:textAlignment w:val="baseline"/>
        <w:rPr>
          <w:rFonts w:ascii="Times New Roman" w:hAnsi="Times New Roman"/>
          <w:sz w:val="24"/>
          <w:szCs w:val="24"/>
        </w:rPr>
      </w:pPr>
      <w:r>
        <w:rPr>
          <w:rFonts w:ascii="Times New Roman" w:hAnsi="Times New Roman"/>
          <w:sz w:val="24"/>
          <w:szCs w:val="24"/>
        </w:rPr>
        <w:lastRenderedPageBreak/>
        <w:t xml:space="preserve">Opracowanie należy zilustrować fotografiami, rycinami, mapami, planami sytuacyjnymi itp. </w:t>
      </w:r>
      <w:r w:rsidRPr="00684128">
        <w:rPr>
          <w:rFonts w:ascii="Times New Roman" w:hAnsi="Times New Roman"/>
          <w:sz w:val="24"/>
          <w:szCs w:val="24"/>
        </w:rPr>
        <w:t>Nie jest wymagana mapa do celów projektowych</w:t>
      </w:r>
      <w:r>
        <w:rPr>
          <w:rFonts w:ascii="Times New Roman" w:hAnsi="Times New Roman"/>
          <w:sz w:val="24"/>
          <w:szCs w:val="24"/>
        </w:rPr>
        <w:t>. Opracowanie można wykonać na mapie zasadniczej</w:t>
      </w:r>
      <w:r w:rsidR="005968C8">
        <w:rPr>
          <w:rFonts w:ascii="Times New Roman" w:hAnsi="Times New Roman"/>
          <w:sz w:val="24"/>
          <w:szCs w:val="24"/>
        </w:rPr>
        <w:t>.</w:t>
      </w:r>
      <w:r>
        <w:rPr>
          <w:rFonts w:ascii="Times New Roman" w:hAnsi="Times New Roman"/>
          <w:sz w:val="24"/>
          <w:szCs w:val="24"/>
        </w:rPr>
        <w:t xml:space="preserve"> </w:t>
      </w:r>
    </w:p>
    <w:p w14:paraId="6F1F746D" w14:textId="7CCDE4D2" w:rsidR="00466ADF" w:rsidRPr="00A01823" w:rsidRDefault="00466ADF" w:rsidP="00F524ED">
      <w:pPr>
        <w:pStyle w:val="Akapitzlist"/>
        <w:numPr>
          <w:ilvl w:val="0"/>
          <w:numId w:val="24"/>
        </w:numPr>
        <w:spacing w:line="276" w:lineRule="auto"/>
        <w:ind w:left="284" w:hanging="284"/>
        <w:jc w:val="both"/>
        <w:rPr>
          <w:rFonts w:ascii="Times New Roman" w:hAnsi="Times New Roman" w:cs="Times New Roman"/>
          <w:sz w:val="24"/>
          <w:szCs w:val="24"/>
        </w:rPr>
      </w:pPr>
      <w:r w:rsidRPr="00A01823">
        <w:rPr>
          <w:rFonts w:ascii="Times New Roman" w:hAnsi="Times New Roman"/>
          <w:sz w:val="24"/>
          <w:szCs w:val="24"/>
        </w:rPr>
        <w:t xml:space="preserve">Dokumentację należy przygotować w wersji papierowej – 2 egzemplarze oraz </w:t>
      </w:r>
      <w:r w:rsidRPr="00A01823">
        <w:rPr>
          <w:rFonts w:ascii="Times New Roman" w:hAnsi="Times New Roman"/>
          <w:sz w:val="24"/>
          <w:szCs w:val="24"/>
        </w:rPr>
        <w:br/>
        <w:t>w wersji elektronicznej w formacie pdf. na płycie CD/DVD – 1 egzemplarz.</w:t>
      </w:r>
    </w:p>
    <w:p w14:paraId="2AD8D8EB" w14:textId="17FC2366" w:rsidR="00C703A6" w:rsidRDefault="00D05D85" w:rsidP="00F524ED">
      <w:pPr>
        <w:pStyle w:val="western"/>
        <w:numPr>
          <w:ilvl w:val="0"/>
          <w:numId w:val="24"/>
        </w:numPr>
        <w:spacing w:after="0" w:line="276" w:lineRule="auto"/>
        <w:ind w:left="284" w:hanging="284"/>
      </w:pPr>
      <w:r>
        <w:t>Kryteria oceny złożonych ofert: cena - 100%.</w:t>
      </w:r>
    </w:p>
    <w:p w14:paraId="576DDF9A" w14:textId="06D601C1" w:rsidR="00C703A6" w:rsidRDefault="00D05D85" w:rsidP="00F524ED">
      <w:pPr>
        <w:pStyle w:val="western"/>
        <w:numPr>
          <w:ilvl w:val="0"/>
          <w:numId w:val="24"/>
        </w:numPr>
        <w:spacing w:after="0" w:line="276" w:lineRule="auto"/>
        <w:ind w:left="284" w:hanging="284"/>
      </w:pPr>
      <w:r>
        <w:t xml:space="preserve">Do oferty należy dołączyć min. </w:t>
      </w:r>
      <w:r w:rsidR="00513F28">
        <w:t>2</w:t>
      </w:r>
      <w:r>
        <w:t xml:space="preserve"> referencję dot. podobnego zakresu robót oraz kopię wpisu do CEIDG lub KRS.</w:t>
      </w:r>
    </w:p>
    <w:p w14:paraId="753367F2" w14:textId="05B553B6" w:rsidR="00466ADF" w:rsidRDefault="00466ADF" w:rsidP="00F524ED">
      <w:pPr>
        <w:pStyle w:val="western"/>
        <w:numPr>
          <w:ilvl w:val="0"/>
          <w:numId w:val="24"/>
        </w:numPr>
        <w:spacing w:after="0" w:line="276" w:lineRule="auto"/>
        <w:ind w:left="284" w:hanging="284"/>
      </w:pPr>
      <w:r w:rsidRPr="004B7CAE">
        <w:t xml:space="preserve">Termin gwarancji wynosi </w:t>
      </w:r>
      <w:r>
        <w:t>24 miesiące</w:t>
      </w:r>
      <w:r w:rsidRPr="004B7CAE">
        <w:rPr>
          <w:b/>
          <w:bCs/>
        </w:rPr>
        <w:t xml:space="preserve"> </w:t>
      </w:r>
      <w:r w:rsidRPr="004B7CAE">
        <w:t>i liczy się od dnia dokonania bezust</w:t>
      </w:r>
      <w:r>
        <w:t>erkowego odbioru końcowego.</w:t>
      </w:r>
    </w:p>
    <w:p w14:paraId="340F2BB7" w14:textId="77777777" w:rsidR="00C703A6" w:rsidRDefault="00D05D85" w:rsidP="00F524ED">
      <w:pPr>
        <w:pStyle w:val="western"/>
        <w:numPr>
          <w:ilvl w:val="0"/>
          <w:numId w:val="24"/>
        </w:numPr>
        <w:spacing w:after="0" w:line="276" w:lineRule="auto"/>
        <w:ind w:left="284" w:hanging="284"/>
      </w:pPr>
      <w:r>
        <w:t>Wykluczeniu podlegają wykonawcy, którzy przed wszczęciem niniejszego postepowania nie wykonali zamówienia lub wykonali je nienależycie oraz wykonawcy, którzy mieli naliczoną karę umowną za zdarzenia dotyczące wcześniejszych umów na realizację zadań zleconych przez Gminę Miasta Toruń.</w:t>
      </w:r>
    </w:p>
    <w:p w14:paraId="0B266596" w14:textId="244F598F" w:rsidR="00D05D85" w:rsidRPr="00607CA0" w:rsidRDefault="00D05D85" w:rsidP="00F524ED">
      <w:pPr>
        <w:pStyle w:val="western"/>
        <w:numPr>
          <w:ilvl w:val="0"/>
          <w:numId w:val="24"/>
        </w:numPr>
        <w:spacing w:after="0" w:line="276" w:lineRule="auto"/>
        <w:ind w:left="284" w:hanging="284"/>
        <w:rPr>
          <w:color w:val="auto"/>
        </w:rPr>
      </w:pPr>
      <w:r w:rsidRPr="00607CA0">
        <w:rPr>
          <w:color w:val="auto"/>
        </w:rPr>
        <w:t>O udzielenie zamówienia mogą ubiegać się wykonawcy, którzy nie podlegają wykluczeniu, o którym mowa w art. 108 ust. 1 ustawy PZP.</w:t>
      </w:r>
    </w:p>
    <w:p w14:paraId="23F3468D" w14:textId="18C531E1" w:rsidR="00D05D85" w:rsidRPr="00ED044B" w:rsidRDefault="00D05D85" w:rsidP="00D05D85">
      <w:pPr>
        <w:pStyle w:val="western"/>
        <w:spacing w:after="0" w:line="240" w:lineRule="auto"/>
        <w:ind w:firstLine="0"/>
        <w:rPr>
          <w:color w:val="auto"/>
        </w:rPr>
      </w:pPr>
      <w:r>
        <w:rPr>
          <w:b/>
          <w:bCs/>
        </w:rPr>
        <w:t xml:space="preserve">Termin realizacji: </w:t>
      </w:r>
      <w:r w:rsidR="00B83D12" w:rsidRPr="004907D5">
        <w:rPr>
          <w:b/>
          <w:bCs/>
        </w:rPr>
        <w:t>do</w:t>
      </w:r>
      <w:r w:rsidR="00B83D12">
        <w:t xml:space="preserve"> </w:t>
      </w:r>
      <w:r w:rsidR="00A01823">
        <w:rPr>
          <w:b/>
          <w:bCs/>
        </w:rPr>
        <w:t>30</w:t>
      </w:r>
      <w:r w:rsidR="00B83D12" w:rsidRPr="004907D5">
        <w:rPr>
          <w:b/>
          <w:bCs/>
        </w:rPr>
        <w:t>.0</w:t>
      </w:r>
      <w:r w:rsidR="00A01823">
        <w:rPr>
          <w:b/>
          <w:bCs/>
        </w:rPr>
        <w:t>6</w:t>
      </w:r>
      <w:r w:rsidR="00B83D12" w:rsidRPr="004907D5">
        <w:rPr>
          <w:b/>
          <w:bCs/>
        </w:rPr>
        <w:t xml:space="preserve">.2022 </w:t>
      </w:r>
      <w:r w:rsidRPr="00ED044B">
        <w:rPr>
          <w:b/>
          <w:bCs/>
          <w:color w:val="auto"/>
        </w:rPr>
        <w:t>r</w:t>
      </w:r>
      <w:r w:rsidRPr="00ED044B">
        <w:rPr>
          <w:color w:val="auto"/>
        </w:rPr>
        <w:t>.</w:t>
      </w:r>
    </w:p>
    <w:p w14:paraId="1022BEF2" w14:textId="61AA83BD" w:rsidR="00D05D85" w:rsidRDefault="00D05D85" w:rsidP="00D05D85">
      <w:pPr>
        <w:pStyle w:val="western"/>
        <w:spacing w:after="0" w:line="240" w:lineRule="auto"/>
        <w:ind w:firstLine="0"/>
      </w:pPr>
      <w:r>
        <w:t xml:space="preserve">Bliższe informacje odnośnie zapytania ofertowego można uzyskać w siedzibie </w:t>
      </w:r>
      <w:r w:rsidR="00322E92">
        <w:t>Wydziału Środowiska i Ekologii</w:t>
      </w:r>
      <w:r>
        <w:t xml:space="preserve"> Urzędu Miasta Torunia, ul. Wały Gen. S</w:t>
      </w:r>
      <w:r w:rsidR="00322E92">
        <w:t xml:space="preserve">ikorskiego 12, </w:t>
      </w:r>
      <w:r w:rsidR="00322E92">
        <w:br/>
        <w:t>tel. (56) 611 86 93</w:t>
      </w:r>
      <w:r>
        <w:t>, 611 88 98</w:t>
      </w:r>
    </w:p>
    <w:p w14:paraId="15F84401" w14:textId="77777777" w:rsidR="00EF0F1F" w:rsidRDefault="00EF0F1F" w:rsidP="00D05D85">
      <w:pPr>
        <w:pStyle w:val="western"/>
        <w:spacing w:after="0" w:line="240" w:lineRule="auto"/>
        <w:ind w:firstLine="0"/>
      </w:pPr>
    </w:p>
    <w:p w14:paraId="62C588BF" w14:textId="77777777" w:rsidR="00D05D85" w:rsidRDefault="00D05D85" w:rsidP="00D05D85">
      <w:pPr>
        <w:pStyle w:val="western"/>
        <w:spacing w:after="0" w:line="240" w:lineRule="auto"/>
        <w:ind w:firstLine="0"/>
      </w:pPr>
      <w:r>
        <w:rPr>
          <w:b/>
          <w:bCs/>
          <w:sz w:val="22"/>
          <w:szCs w:val="22"/>
        </w:rPr>
        <w:t>Uwagi ogólne:</w:t>
      </w:r>
    </w:p>
    <w:p w14:paraId="06418E13" w14:textId="25918B09" w:rsidR="00E246C9" w:rsidRDefault="00D05D85" w:rsidP="00E246C9">
      <w:pPr>
        <w:pStyle w:val="western"/>
        <w:numPr>
          <w:ilvl w:val="0"/>
          <w:numId w:val="4"/>
        </w:numPr>
        <w:spacing w:after="0" w:line="240" w:lineRule="auto"/>
      </w:pPr>
      <w:r>
        <w:rPr>
          <w:sz w:val="22"/>
          <w:szCs w:val="22"/>
        </w:rPr>
        <w:t xml:space="preserve">Ofertę cenową (druk w załączeniu) należy przesłać lub złożyć </w:t>
      </w:r>
      <w:r w:rsidRPr="00ED044B">
        <w:rPr>
          <w:b/>
          <w:bCs/>
          <w:color w:val="auto"/>
          <w:sz w:val="22"/>
          <w:szCs w:val="22"/>
        </w:rPr>
        <w:t xml:space="preserve">do dnia </w:t>
      </w:r>
      <w:r w:rsidR="00C25AFF">
        <w:rPr>
          <w:b/>
          <w:bCs/>
          <w:color w:val="auto"/>
          <w:sz w:val="22"/>
          <w:szCs w:val="22"/>
        </w:rPr>
        <w:t>11</w:t>
      </w:r>
      <w:r w:rsidRPr="00ED044B">
        <w:rPr>
          <w:b/>
          <w:bCs/>
          <w:color w:val="auto"/>
          <w:sz w:val="22"/>
          <w:szCs w:val="22"/>
        </w:rPr>
        <w:t>.0</w:t>
      </w:r>
      <w:r w:rsidR="00C25AFF">
        <w:rPr>
          <w:b/>
          <w:bCs/>
          <w:color w:val="auto"/>
          <w:sz w:val="22"/>
          <w:szCs w:val="22"/>
        </w:rPr>
        <w:t>4</w:t>
      </w:r>
      <w:r w:rsidRPr="00ED044B">
        <w:rPr>
          <w:b/>
          <w:bCs/>
          <w:color w:val="auto"/>
          <w:sz w:val="22"/>
          <w:szCs w:val="22"/>
        </w:rPr>
        <w:t>.202</w:t>
      </w:r>
      <w:r w:rsidR="00322E92">
        <w:rPr>
          <w:b/>
          <w:bCs/>
          <w:color w:val="auto"/>
          <w:sz w:val="22"/>
          <w:szCs w:val="22"/>
        </w:rPr>
        <w:t>2</w:t>
      </w:r>
      <w:r w:rsidRPr="00ED044B">
        <w:rPr>
          <w:b/>
          <w:bCs/>
          <w:color w:val="auto"/>
          <w:sz w:val="22"/>
          <w:szCs w:val="22"/>
        </w:rPr>
        <w:t xml:space="preserve"> r. do godz. 12.00</w:t>
      </w:r>
      <w:r w:rsidRPr="00ED044B">
        <w:rPr>
          <w:color w:val="auto"/>
          <w:sz w:val="22"/>
          <w:szCs w:val="22"/>
        </w:rPr>
        <w:t xml:space="preserve"> </w:t>
      </w:r>
      <w:r>
        <w:rPr>
          <w:sz w:val="22"/>
          <w:szCs w:val="22"/>
        </w:rPr>
        <w:t xml:space="preserve">na adres: </w:t>
      </w:r>
      <w:r w:rsidR="00322E92">
        <w:rPr>
          <w:sz w:val="22"/>
          <w:szCs w:val="22"/>
        </w:rPr>
        <w:t>Wydział Środowiska i Ekologii</w:t>
      </w:r>
      <w:r>
        <w:rPr>
          <w:sz w:val="22"/>
          <w:szCs w:val="22"/>
        </w:rPr>
        <w:t xml:space="preserve"> Urzędu Miasta Torunia, ul. Wały gen. Sikorskiego 12, 87-100 Toruń; </w:t>
      </w:r>
      <w:r>
        <w:rPr>
          <w:b/>
          <w:bCs/>
          <w:sz w:val="22"/>
          <w:szCs w:val="22"/>
          <w:u w:val="single"/>
        </w:rPr>
        <w:t xml:space="preserve">e-mail: </w:t>
      </w:r>
      <w:hyperlink r:id="rId7" w:history="1">
        <w:r w:rsidR="00322E92" w:rsidRPr="00763A5E">
          <w:rPr>
            <w:rStyle w:val="Hipercze"/>
            <w:b/>
            <w:bCs/>
            <w:sz w:val="22"/>
            <w:szCs w:val="22"/>
          </w:rPr>
          <w:t>wsie@um.torun.pl</w:t>
        </w:r>
      </w:hyperlink>
      <w:r>
        <w:rPr>
          <w:b/>
          <w:bCs/>
          <w:sz w:val="22"/>
          <w:szCs w:val="22"/>
          <w:u w:val="single"/>
        </w:rPr>
        <w:t>.</w:t>
      </w:r>
    </w:p>
    <w:p w14:paraId="1DA4887E" w14:textId="77777777" w:rsidR="00E246C9" w:rsidRDefault="00D05D85" w:rsidP="00E246C9">
      <w:pPr>
        <w:pStyle w:val="western"/>
        <w:numPr>
          <w:ilvl w:val="0"/>
          <w:numId w:val="4"/>
        </w:numPr>
        <w:spacing w:after="0" w:line="240" w:lineRule="auto"/>
      </w:pPr>
      <w:r w:rsidRPr="00E246C9">
        <w:rPr>
          <w:sz w:val="22"/>
          <w:szCs w:val="22"/>
        </w:rPr>
        <w:t>Niniejsza oferta nie stanowi oferty w myśl art. 66 Kodeksu Cywilnego, jak również nie jest ogłoszeniem w rozumieniu ustawy Prawo zamówień publicznych.</w:t>
      </w:r>
    </w:p>
    <w:p w14:paraId="0EE28D31" w14:textId="77777777" w:rsidR="00E246C9" w:rsidRDefault="00D05D85" w:rsidP="00E246C9">
      <w:pPr>
        <w:pStyle w:val="western"/>
        <w:numPr>
          <w:ilvl w:val="0"/>
          <w:numId w:val="4"/>
        </w:numPr>
        <w:spacing w:after="0" w:line="240" w:lineRule="auto"/>
      </w:pPr>
      <w:r w:rsidRPr="00E246C9">
        <w:rPr>
          <w:sz w:val="22"/>
          <w:szCs w:val="22"/>
        </w:rPr>
        <w:t>Zaproszenie nie jest postępowaniem o udzielenie zamówienia publicznego w rozumieniu przepisów ustawy Prawo zamówień publicznych, oraz nie kształtuje zobowiązania Zamawiającego do przyjęcia którejkolwiek z ofert. Zamawiający zastrzega sobie prawo do rezygnacji z zamówienia bez wyboru którejkolwiek ze złożonych ofert.</w:t>
      </w:r>
    </w:p>
    <w:p w14:paraId="5160FFEB" w14:textId="4EF4580B" w:rsidR="00D05D85" w:rsidRDefault="00D05D85" w:rsidP="00E246C9">
      <w:pPr>
        <w:pStyle w:val="western"/>
        <w:numPr>
          <w:ilvl w:val="0"/>
          <w:numId w:val="4"/>
        </w:numPr>
        <w:spacing w:after="0" w:line="240" w:lineRule="auto"/>
      </w:pPr>
      <w:r w:rsidRPr="00E246C9">
        <w:rPr>
          <w:sz w:val="22"/>
          <w:szCs w:val="22"/>
        </w:rPr>
        <w:t>Zamawiający zastrzega sobie prawo do negocjacji warunków zamówienia oraz ceny za jego wykonanie, a także do rezygnacji z zamówienia bez podania przyczyny.</w:t>
      </w:r>
    </w:p>
    <w:p w14:paraId="1146C380" w14:textId="77777777" w:rsidR="00D05D85" w:rsidRDefault="00D05D85" w:rsidP="00D05D85">
      <w:pPr>
        <w:pStyle w:val="western"/>
        <w:spacing w:after="0" w:line="240" w:lineRule="auto"/>
      </w:pPr>
    </w:p>
    <w:p w14:paraId="2CFF8786" w14:textId="50F3CB00" w:rsidR="00CD4CEC" w:rsidRDefault="00CD4CEC" w:rsidP="00B83D12">
      <w:pPr>
        <w:pStyle w:val="western"/>
        <w:spacing w:after="0" w:line="240" w:lineRule="auto"/>
        <w:ind w:firstLine="0"/>
        <w:rPr>
          <w:b/>
          <w:bCs/>
        </w:rPr>
      </w:pPr>
    </w:p>
    <w:p w14:paraId="33BF9C23" w14:textId="58D5BC16" w:rsidR="00D67167" w:rsidRDefault="00D67167" w:rsidP="00B83D12">
      <w:pPr>
        <w:pStyle w:val="western"/>
        <w:spacing w:after="0" w:line="240" w:lineRule="auto"/>
        <w:ind w:firstLine="0"/>
        <w:rPr>
          <w:b/>
          <w:bCs/>
        </w:rPr>
      </w:pPr>
    </w:p>
    <w:p w14:paraId="1A9D7BE0" w14:textId="26A5F8B9" w:rsidR="00D67167" w:rsidRDefault="00D67167" w:rsidP="00B83D12">
      <w:pPr>
        <w:pStyle w:val="western"/>
        <w:spacing w:after="0" w:line="240" w:lineRule="auto"/>
        <w:ind w:firstLine="0"/>
        <w:rPr>
          <w:b/>
          <w:bCs/>
        </w:rPr>
      </w:pPr>
    </w:p>
    <w:p w14:paraId="48439B76" w14:textId="77777777" w:rsidR="00D67167" w:rsidRDefault="00D67167" w:rsidP="00B83D12">
      <w:pPr>
        <w:pStyle w:val="western"/>
        <w:spacing w:after="0" w:line="240" w:lineRule="auto"/>
        <w:ind w:firstLine="0"/>
        <w:rPr>
          <w:b/>
          <w:bCs/>
        </w:rPr>
      </w:pPr>
    </w:p>
    <w:p w14:paraId="2E51753A" w14:textId="77777777" w:rsidR="00320D07" w:rsidRPr="00541CB4" w:rsidRDefault="00320D07" w:rsidP="0059237A">
      <w:pPr>
        <w:pStyle w:val="Akapitzlist"/>
      </w:pPr>
    </w:p>
    <w:sectPr w:rsidR="00320D07" w:rsidRPr="00541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7AF"/>
    <w:multiLevelType w:val="multilevel"/>
    <w:tmpl w:val="CC685B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702EB"/>
    <w:multiLevelType w:val="multilevel"/>
    <w:tmpl w:val="5DF05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E21DC"/>
    <w:multiLevelType w:val="multilevel"/>
    <w:tmpl w:val="A114F27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0733FC"/>
    <w:multiLevelType w:val="hybridMultilevel"/>
    <w:tmpl w:val="E376D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22571"/>
    <w:multiLevelType w:val="multilevel"/>
    <w:tmpl w:val="3A4E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030E5"/>
    <w:multiLevelType w:val="multilevel"/>
    <w:tmpl w:val="17A8D4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473D1A"/>
    <w:multiLevelType w:val="hybridMultilevel"/>
    <w:tmpl w:val="1CEAB0DE"/>
    <w:lvl w:ilvl="0" w:tplc="EA22D708">
      <w:start w:val="1"/>
      <w:numFmt w:val="decimal"/>
      <w:lvlText w:val="%1."/>
      <w:lvlJc w:val="left"/>
      <w:pPr>
        <w:ind w:left="1068" w:hanging="360"/>
      </w:pPr>
      <w:rPr>
        <w:rFonts w:ascii="Times New Roman" w:eastAsia="Arial Unicode MS"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AD45E93"/>
    <w:multiLevelType w:val="hybridMultilevel"/>
    <w:tmpl w:val="ECB802E6"/>
    <w:lvl w:ilvl="0" w:tplc="A16E6420">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A5500"/>
    <w:multiLevelType w:val="multilevel"/>
    <w:tmpl w:val="9C46A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436639"/>
    <w:multiLevelType w:val="multilevel"/>
    <w:tmpl w:val="E0EC7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467EF"/>
    <w:multiLevelType w:val="multilevel"/>
    <w:tmpl w:val="190C5B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8037C4"/>
    <w:multiLevelType w:val="hybridMultilevel"/>
    <w:tmpl w:val="42681E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91D5694"/>
    <w:multiLevelType w:val="multilevel"/>
    <w:tmpl w:val="5088D6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004DFE"/>
    <w:multiLevelType w:val="hybridMultilevel"/>
    <w:tmpl w:val="8294E9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47207F6"/>
    <w:multiLevelType w:val="multilevel"/>
    <w:tmpl w:val="1DB2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BC109D"/>
    <w:multiLevelType w:val="hybridMultilevel"/>
    <w:tmpl w:val="57583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FD24F7"/>
    <w:multiLevelType w:val="multilevel"/>
    <w:tmpl w:val="7BF6F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2D4F74"/>
    <w:multiLevelType w:val="multilevel"/>
    <w:tmpl w:val="4D4CC0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4F3643"/>
    <w:multiLevelType w:val="hybridMultilevel"/>
    <w:tmpl w:val="C5B679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BB46BF8"/>
    <w:multiLevelType w:val="multilevel"/>
    <w:tmpl w:val="B0A405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5F323C"/>
    <w:multiLevelType w:val="multilevel"/>
    <w:tmpl w:val="CE6474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E51E20"/>
    <w:multiLevelType w:val="hybridMultilevel"/>
    <w:tmpl w:val="D0502D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96A4664"/>
    <w:multiLevelType w:val="hybridMultilevel"/>
    <w:tmpl w:val="74ECE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208E0"/>
    <w:multiLevelType w:val="hybridMultilevel"/>
    <w:tmpl w:val="F8743F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F702A9"/>
    <w:multiLevelType w:val="hybridMultilevel"/>
    <w:tmpl w:val="724A12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1470FF"/>
    <w:multiLevelType w:val="multilevel"/>
    <w:tmpl w:val="532AE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0"/>
  </w:num>
  <w:num w:numId="4">
    <w:abstractNumId w:val="17"/>
  </w:num>
  <w:num w:numId="5">
    <w:abstractNumId w:val="16"/>
  </w:num>
  <w:num w:numId="6">
    <w:abstractNumId w:val="25"/>
  </w:num>
  <w:num w:numId="7">
    <w:abstractNumId w:val="9"/>
  </w:num>
  <w:num w:numId="8">
    <w:abstractNumId w:val="10"/>
  </w:num>
  <w:num w:numId="9">
    <w:abstractNumId w:val="12"/>
  </w:num>
  <w:num w:numId="10">
    <w:abstractNumId w:val="20"/>
  </w:num>
  <w:num w:numId="11">
    <w:abstractNumId w:val="19"/>
  </w:num>
  <w:num w:numId="12">
    <w:abstractNumId w:val="2"/>
  </w:num>
  <w:num w:numId="13">
    <w:abstractNumId w:val="11"/>
  </w:num>
  <w:num w:numId="14">
    <w:abstractNumId w:val="21"/>
  </w:num>
  <w:num w:numId="15">
    <w:abstractNumId w:val="13"/>
  </w:num>
  <w:num w:numId="16">
    <w:abstractNumId w:val="15"/>
  </w:num>
  <w:num w:numId="17">
    <w:abstractNumId w:val="7"/>
  </w:num>
  <w:num w:numId="18">
    <w:abstractNumId w:val="1"/>
  </w:num>
  <w:num w:numId="19">
    <w:abstractNumId w:val="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8"/>
  </w:num>
  <w:num w:numId="23">
    <w:abstractNumId w:val="5"/>
  </w:num>
  <w:num w:numId="24">
    <w:abstractNumId w:val="8"/>
  </w:num>
  <w:num w:numId="25">
    <w:abstractNumId w:val="23"/>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85"/>
    <w:rsid w:val="00056BD7"/>
    <w:rsid w:val="00093B1B"/>
    <w:rsid w:val="000D0462"/>
    <w:rsid w:val="000D186D"/>
    <w:rsid w:val="00106C65"/>
    <w:rsid w:val="00145178"/>
    <w:rsid w:val="001501C0"/>
    <w:rsid w:val="001C70B6"/>
    <w:rsid w:val="001D63B2"/>
    <w:rsid w:val="002C2CC8"/>
    <w:rsid w:val="0030340A"/>
    <w:rsid w:val="00320D07"/>
    <w:rsid w:val="00322E92"/>
    <w:rsid w:val="0038559F"/>
    <w:rsid w:val="003B0B92"/>
    <w:rsid w:val="003F433C"/>
    <w:rsid w:val="00466ADF"/>
    <w:rsid w:val="00490E2B"/>
    <w:rsid w:val="004A411A"/>
    <w:rsid w:val="004A6342"/>
    <w:rsid w:val="004B2CBC"/>
    <w:rsid w:val="004C08A0"/>
    <w:rsid w:val="004C73DC"/>
    <w:rsid w:val="00513F28"/>
    <w:rsid w:val="00541CB4"/>
    <w:rsid w:val="0059237A"/>
    <w:rsid w:val="005968C8"/>
    <w:rsid w:val="00607CA0"/>
    <w:rsid w:val="00611FF2"/>
    <w:rsid w:val="00614F95"/>
    <w:rsid w:val="0066241F"/>
    <w:rsid w:val="00755358"/>
    <w:rsid w:val="007F5F68"/>
    <w:rsid w:val="00867AE1"/>
    <w:rsid w:val="008B5C7B"/>
    <w:rsid w:val="008E77DE"/>
    <w:rsid w:val="00937C76"/>
    <w:rsid w:val="009A0963"/>
    <w:rsid w:val="00A01823"/>
    <w:rsid w:val="00A07B6E"/>
    <w:rsid w:val="00A62692"/>
    <w:rsid w:val="00B23EA8"/>
    <w:rsid w:val="00B547A3"/>
    <w:rsid w:val="00B61B02"/>
    <w:rsid w:val="00B80C83"/>
    <w:rsid w:val="00B83D12"/>
    <w:rsid w:val="00BF36A9"/>
    <w:rsid w:val="00C25AFF"/>
    <w:rsid w:val="00C63303"/>
    <w:rsid w:val="00C703A6"/>
    <w:rsid w:val="00C77D9B"/>
    <w:rsid w:val="00C90B5E"/>
    <w:rsid w:val="00CA7451"/>
    <w:rsid w:val="00CD4CEC"/>
    <w:rsid w:val="00D05D85"/>
    <w:rsid w:val="00D43424"/>
    <w:rsid w:val="00D67167"/>
    <w:rsid w:val="00D75CD1"/>
    <w:rsid w:val="00DB7F5A"/>
    <w:rsid w:val="00DC7783"/>
    <w:rsid w:val="00E07881"/>
    <w:rsid w:val="00E17B25"/>
    <w:rsid w:val="00E246C9"/>
    <w:rsid w:val="00ED044B"/>
    <w:rsid w:val="00EF0F1F"/>
    <w:rsid w:val="00F524ED"/>
    <w:rsid w:val="00F57B70"/>
    <w:rsid w:val="00F60E27"/>
    <w:rsid w:val="00FC4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EBC0"/>
  <w15:docId w15:val="{CB31E809-68EC-4F9C-8F86-620AA718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5D85"/>
    <w:rPr>
      <w:color w:val="0000FF"/>
      <w:u w:val="single"/>
    </w:rPr>
  </w:style>
  <w:style w:type="paragraph" w:customStyle="1" w:styleId="western">
    <w:name w:val="western"/>
    <w:basedOn w:val="Normalny"/>
    <w:rsid w:val="00D05D85"/>
    <w:pPr>
      <w:spacing w:before="100" w:beforeAutospacing="1" w:after="142" w:line="288" w:lineRule="auto"/>
      <w:ind w:firstLine="709"/>
      <w:jc w:val="both"/>
    </w:pPr>
    <w:rPr>
      <w:rFonts w:ascii="Times New Roman" w:eastAsia="Times New Roman" w:hAnsi="Times New Roman" w:cs="Times New Roman"/>
      <w:color w:val="000000"/>
      <w:sz w:val="24"/>
      <w:szCs w:val="24"/>
      <w:lang w:eastAsia="pl-PL"/>
    </w:rPr>
  </w:style>
  <w:style w:type="character" w:customStyle="1" w:styleId="Nierozpoznanawzmianka1">
    <w:name w:val="Nierozpoznana wzmianka1"/>
    <w:basedOn w:val="Domylnaczcionkaakapitu"/>
    <w:uiPriority w:val="99"/>
    <w:semiHidden/>
    <w:unhideWhenUsed/>
    <w:rsid w:val="00E246C9"/>
    <w:rPr>
      <w:color w:val="605E5C"/>
      <w:shd w:val="clear" w:color="auto" w:fill="E1DFDD"/>
    </w:rPr>
  </w:style>
  <w:style w:type="paragraph" w:styleId="Akapitzlist">
    <w:name w:val="List Paragraph"/>
    <w:basedOn w:val="Normalny"/>
    <w:qFormat/>
    <w:rsid w:val="00D75CD1"/>
    <w:pPr>
      <w:spacing w:after="0" w:line="360" w:lineRule="auto"/>
      <w:ind w:left="720"/>
      <w:contextualSpacing/>
    </w:pPr>
    <w:rPr>
      <w:rFonts w:ascii="Arial" w:eastAsia="Arial Unicode MS" w:hAnsi="Arial" w:cs="Arial Unicode MS"/>
      <w:color w:val="000000"/>
      <w:sz w:val="20"/>
      <w:szCs w:val="20"/>
      <w:lang w:eastAsia="pl-PL"/>
    </w:rPr>
  </w:style>
  <w:style w:type="character" w:styleId="Nierozpoznanawzmianka">
    <w:name w:val="Unresolved Mention"/>
    <w:basedOn w:val="Domylnaczcionkaakapitu"/>
    <w:uiPriority w:val="99"/>
    <w:semiHidden/>
    <w:unhideWhenUsed/>
    <w:rsid w:val="00A01823"/>
    <w:rPr>
      <w:color w:val="605E5C"/>
      <w:shd w:val="clear" w:color="auto" w:fill="E1DFDD"/>
    </w:rPr>
  </w:style>
  <w:style w:type="character" w:styleId="UyteHipercze">
    <w:name w:val="FollowedHyperlink"/>
    <w:basedOn w:val="Domylnaczcionkaakapitu"/>
    <w:uiPriority w:val="99"/>
    <w:semiHidden/>
    <w:unhideWhenUsed/>
    <w:rsid w:val="00A01823"/>
    <w:rPr>
      <w:color w:val="954F72" w:themeColor="followedHyperlink"/>
      <w:u w:val="single"/>
    </w:rPr>
  </w:style>
  <w:style w:type="paragraph" w:customStyle="1" w:styleId="Standard">
    <w:name w:val="Standard"/>
    <w:rsid w:val="00F524E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7677">
      <w:bodyDiv w:val="1"/>
      <w:marLeft w:val="0"/>
      <w:marRight w:val="0"/>
      <w:marTop w:val="0"/>
      <w:marBottom w:val="0"/>
      <w:divBdr>
        <w:top w:val="none" w:sz="0" w:space="0" w:color="auto"/>
        <w:left w:val="none" w:sz="0" w:space="0" w:color="auto"/>
        <w:bottom w:val="none" w:sz="0" w:space="0" w:color="auto"/>
        <w:right w:val="none" w:sz="0" w:space="0" w:color="auto"/>
      </w:divBdr>
    </w:div>
    <w:div w:id="12881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sie@um.toru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pl/maps/d/edit?mid=1VX1MvvCUkcwkxA6pYXxnLzxxYjcoF8OA&amp;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9755-89E5-448F-8793-865ADB31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3563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anka880@o2.pl</dc:creator>
  <cp:lastModifiedBy>Anna Rasała</cp:lastModifiedBy>
  <cp:revision>2</cp:revision>
  <cp:lastPrinted>2022-03-04T11:34:00Z</cp:lastPrinted>
  <dcterms:created xsi:type="dcterms:W3CDTF">2022-04-02T09:27:00Z</dcterms:created>
  <dcterms:modified xsi:type="dcterms:W3CDTF">2022-04-02T09:27:00Z</dcterms:modified>
</cp:coreProperties>
</file>