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1D" w:rsidRDefault="006A159E">
      <w:pPr>
        <w:pStyle w:val="Standard"/>
      </w:pPr>
      <w:r>
        <w:t xml:space="preserve">                                                                    </w:t>
      </w:r>
    </w:p>
    <w:p w:rsidR="00216C1D" w:rsidRDefault="006A159E">
      <w:pPr>
        <w:pStyle w:val="Standard"/>
      </w:pPr>
      <w:r>
        <w:t xml:space="preserve">                                                                                                                   Toruń,19.03.</w:t>
      </w:r>
      <w:r w:rsidR="00202BD0">
        <w:t>2</w:t>
      </w:r>
      <w:bookmarkStart w:id="0" w:name="_GoBack"/>
      <w:bookmarkEnd w:id="0"/>
      <w:r>
        <w:t>021 r.</w:t>
      </w:r>
    </w:p>
    <w:p w:rsidR="00216C1D" w:rsidRDefault="006A159E">
      <w:pPr>
        <w:pStyle w:val="Standard"/>
        <w:jc w:val="both"/>
      </w:pPr>
      <w:r>
        <w:t>BOM.7021.16.2021. P W</w:t>
      </w:r>
    </w:p>
    <w:p w:rsidR="00216C1D" w:rsidRDefault="00216C1D">
      <w:pPr>
        <w:pStyle w:val="Standard"/>
        <w:jc w:val="both"/>
      </w:pPr>
    </w:p>
    <w:p w:rsidR="00216C1D" w:rsidRDefault="006A159E">
      <w:pPr>
        <w:pStyle w:val="Standard"/>
        <w:jc w:val="both"/>
      </w:pPr>
      <w:r>
        <w:t xml:space="preserve">                                                      </w:t>
      </w:r>
      <w:r>
        <w:rPr>
          <w:b/>
          <w:bCs/>
        </w:rPr>
        <w:t xml:space="preserve">  ZAPYTANIE  OFERTOWE</w:t>
      </w:r>
    </w:p>
    <w:p w:rsidR="00216C1D" w:rsidRDefault="006A159E">
      <w:pPr>
        <w:pStyle w:val="Standard"/>
        <w:jc w:val="both"/>
        <w:rPr>
          <w:sz w:val="22"/>
          <w:szCs w:val="22"/>
        </w:rPr>
      </w:pPr>
      <w:r>
        <w:rPr>
          <w:sz w:val="22"/>
          <w:szCs w:val="22"/>
        </w:rPr>
        <w:t xml:space="preserve">                                                        </w:t>
      </w:r>
    </w:p>
    <w:p w:rsidR="00216C1D" w:rsidRDefault="006A159E">
      <w:pPr>
        <w:pStyle w:val="Standard"/>
        <w:jc w:val="both"/>
        <w:rPr>
          <w:sz w:val="22"/>
          <w:szCs w:val="22"/>
        </w:rPr>
      </w:pPr>
      <w:r>
        <w:rPr>
          <w:sz w:val="22"/>
          <w:szCs w:val="22"/>
        </w:rPr>
        <w:t xml:space="preserve">       Biuro Ogrodnika Miejskiego, Urzędu Miasta Torunia zaprasza do złożenia oferty cenowej na montaż nowego zestawu zabawowego i ogrodzenia panelowego z furtką w ramach projektu z budżetu obywatelskiego pn. </w:t>
      </w:r>
      <w:r>
        <w:rPr>
          <w:i/>
          <w:iCs/>
          <w:sz w:val="22"/>
          <w:szCs w:val="22"/>
        </w:rPr>
        <w:t xml:space="preserve">Zielony azyl dla mieszkańców Podgórza i ich pupili.  </w:t>
      </w:r>
    </w:p>
    <w:p w:rsidR="00216C1D" w:rsidRDefault="006A159E">
      <w:pPr>
        <w:pStyle w:val="Standard"/>
        <w:jc w:val="both"/>
        <w:rPr>
          <w:rFonts w:eastAsia="Arial, Arial" w:cs="Arial, Arial"/>
          <w:color w:val="000000"/>
          <w:sz w:val="22"/>
          <w:szCs w:val="22"/>
        </w:rPr>
      </w:pPr>
      <w:r>
        <w:rPr>
          <w:rFonts w:eastAsia="Arial, Arial" w:cs="Arial, Arial"/>
          <w:b/>
          <w:bCs/>
          <w:color w:val="000000"/>
          <w:sz w:val="22"/>
          <w:szCs w:val="22"/>
        </w:rPr>
        <w:t>I.</w:t>
      </w:r>
      <w:r>
        <w:rPr>
          <w:rFonts w:eastAsia="Arial, Arial" w:cs="Arial, Arial"/>
          <w:color w:val="000000"/>
          <w:sz w:val="22"/>
          <w:szCs w:val="22"/>
        </w:rPr>
        <w:t xml:space="preserve"> </w:t>
      </w:r>
      <w:r>
        <w:rPr>
          <w:rFonts w:eastAsia="Arial, Arial" w:cs="Arial, Arial"/>
          <w:b/>
          <w:bCs/>
          <w:color w:val="000000"/>
          <w:sz w:val="22"/>
          <w:szCs w:val="22"/>
        </w:rPr>
        <w:t>Adres realizacji zadania :</w:t>
      </w:r>
    </w:p>
    <w:p w:rsidR="00216C1D" w:rsidRDefault="006A159E">
      <w:pPr>
        <w:pStyle w:val="Standard"/>
        <w:jc w:val="both"/>
        <w:rPr>
          <w:rFonts w:eastAsia="Arial, Arial" w:cs="Arial, Arial"/>
          <w:color w:val="000000"/>
          <w:sz w:val="22"/>
          <w:szCs w:val="22"/>
        </w:rPr>
      </w:pPr>
      <w:r>
        <w:rPr>
          <w:rFonts w:eastAsia="Arial, Arial" w:cs="Arial, Arial"/>
          <w:color w:val="000000"/>
          <w:sz w:val="22"/>
          <w:szCs w:val="22"/>
        </w:rPr>
        <w:t xml:space="preserve"> ul. 63 Pułk Piechoty 77 - działka nr 253/37 , 87-100 Toruń.</w:t>
      </w:r>
    </w:p>
    <w:p w:rsidR="00216C1D" w:rsidRDefault="006A159E">
      <w:pPr>
        <w:pStyle w:val="Standard"/>
        <w:jc w:val="both"/>
        <w:rPr>
          <w:sz w:val="22"/>
          <w:szCs w:val="22"/>
        </w:rPr>
      </w:pPr>
      <w:r>
        <w:rPr>
          <w:b/>
          <w:bCs/>
          <w:sz w:val="22"/>
          <w:szCs w:val="22"/>
        </w:rPr>
        <w:t>II. Przedmiotem  zapytania jest:</w:t>
      </w:r>
    </w:p>
    <w:p w:rsidR="00216C1D" w:rsidRDefault="006A159E">
      <w:pPr>
        <w:pStyle w:val="Textbody"/>
        <w:autoSpaceDE w:val="0"/>
        <w:spacing w:after="0"/>
        <w:rPr>
          <w:u w:val="single"/>
        </w:rPr>
      </w:pPr>
      <w:r>
        <w:rPr>
          <w:u w:val="single"/>
        </w:rPr>
        <w:t>a) montaż zestawu zabawowego składającego się z:</w:t>
      </w:r>
    </w:p>
    <w:p w:rsidR="00216C1D" w:rsidRDefault="006A159E">
      <w:pPr>
        <w:pStyle w:val="Textbody"/>
        <w:autoSpaceDE w:val="0"/>
        <w:spacing w:after="0"/>
      </w:pPr>
      <w:r>
        <w:t>- wieży zadaszonej z podestem na wysokości 1,5 m – 2 szt.,</w:t>
      </w:r>
    </w:p>
    <w:p w:rsidR="00216C1D" w:rsidRDefault="006A159E">
      <w:pPr>
        <w:pStyle w:val="Textbody"/>
        <w:autoSpaceDE w:val="0"/>
        <w:spacing w:after="0"/>
      </w:pPr>
      <w:r>
        <w:t>- wieży zadaszonej z podestem na wysokości 1,2 m – 2 szt.,</w:t>
      </w:r>
    </w:p>
    <w:p w:rsidR="00216C1D" w:rsidRDefault="006A159E">
      <w:pPr>
        <w:pStyle w:val="Textbody"/>
        <w:autoSpaceDE w:val="0"/>
        <w:spacing w:after="0"/>
      </w:pPr>
      <w:r>
        <w:t>- wieży bez zadaszenia z podestem na wysokości 0,9 m – 2 szt.,</w:t>
      </w:r>
    </w:p>
    <w:p w:rsidR="00216C1D" w:rsidRDefault="006A159E">
      <w:pPr>
        <w:pStyle w:val="Textbody"/>
        <w:autoSpaceDE w:val="0"/>
        <w:spacing w:after="0"/>
      </w:pPr>
      <w:r>
        <w:t>- ślizgu tubowego prostego – 1 szt.,</w:t>
      </w:r>
    </w:p>
    <w:p w:rsidR="00216C1D" w:rsidRDefault="006A159E">
      <w:pPr>
        <w:pStyle w:val="Textbody"/>
        <w:autoSpaceDE w:val="0"/>
        <w:spacing w:after="0"/>
      </w:pPr>
      <w:r>
        <w:t>- ślizgu tubowego spiralnego – 1 szt.,</w:t>
      </w:r>
    </w:p>
    <w:p w:rsidR="00216C1D" w:rsidRDefault="006A159E">
      <w:pPr>
        <w:pStyle w:val="Textbody"/>
        <w:autoSpaceDE w:val="0"/>
        <w:spacing w:after="0"/>
      </w:pPr>
      <w:r>
        <w:t>- ślizgu tubowego półotwartego – 1 szt.,</w:t>
      </w:r>
    </w:p>
    <w:p w:rsidR="00216C1D" w:rsidRDefault="006A159E">
      <w:pPr>
        <w:pStyle w:val="Textbody"/>
        <w:autoSpaceDE w:val="0"/>
        <w:spacing w:after="0"/>
      </w:pPr>
      <w:r>
        <w:t>- ślizgu ze stali nierdzewnej dla małych dzieci – 1 szt.,</w:t>
      </w:r>
    </w:p>
    <w:p w:rsidR="00216C1D" w:rsidRDefault="006A159E">
      <w:pPr>
        <w:pStyle w:val="Textbody"/>
        <w:autoSpaceDE w:val="0"/>
        <w:spacing w:after="0"/>
      </w:pPr>
      <w:r>
        <w:t>- ślizgu ze stali z HDPD dla małych dzieci – 1 szt.,</w:t>
      </w:r>
    </w:p>
    <w:p w:rsidR="00216C1D" w:rsidRDefault="006A159E">
      <w:pPr>
        <w:pStyle w:val="Textbody"/>
        <w:autoSpaceDE w:val="0"/>
        <w:spacing w:after="0"/>
      </w:pPr>
      <w:r>
        <w:t>- ścianki wspinaczkowej – 1 szt.,</w:t>
      </w:r>
    </w:p>
    <w:p w:rsidR="00216C1D" w:rsidRDefault="006A159E">
      <w:pPr>
        <w:pStyle w:val="Textbody"/>
        <w:autoSpaceDE w:val="0"/>
        <w:spacing w:after="0"/>
      </w:pPr>
      <w:r>
        <w:t>- rur łączących wieże – 2 szt.,</w:t>
      </w:r>
    </w:p>
    <w:p w:rsidR="00216C1D" w:rsidRDefault="006A159E">
      <w:pPr>
        <w:pStyle w:val="Textbody"/>
        <w:autoSpaceDE w:val="0"/>
        <w:spacing w:after="0"/>
      </w:pPr>
      <w:r>
        <w:t>- pomostów łączące elementy – 3 szt.,</w:t>
      </w:r>
    </w:p>
    <w:p w:rsidR="00216C1D" w:rsidRDefault="006A159E">
      <w:pPr>
        <w:pStyle w:val="Textbody"/>
        <w:autoSpaceDE w:val="0"/>
        <w:spacing w:after="0"/>
      </w:pPr>
      <w:r>
        <w:t>- schodów typu „trap” - 3 szt.,</w:t>
      </w:r>
    </w:p>
    <w:p w:rsidR="00216C1D" w:rsidRDefault="006A159E">
      <w:pPr>
        <w:pStyle w:val="Textbody"/>
        <w:autoSpaceDE w:val="0"/>
        <w:spacing w:after="0"/>
      </w:pPr>
      <w:r>
        <w:t>- tablicy do rysowania – 1 szt.,</w:t>
      </w:r>
    </w:p>
    <w:p w:rsidR="00216C1D" w:rsidRDefault="006A159E">
      <w:pPr>
        <w:pStyle w:val="Textbody"/>
        <w:autoSpaceDE w:val="0"/>
        <w:spacing w:after="0"/>
      </w:pPr>
      <w:r>
        <w:t>- zestawu edukacyjnego typu „O X” - 2 szt.</w:t>
      </w:r>
    </w:p>
    <w:p w:rsidR="00216C1D" w:rsidRDefault="006A159E">
      <w:pPr>
        <w:pStyle w:val="Textbody"/>
        <w:autoSpaceDE w:val="0"/>
        <w:spacing w:after="0"/>
        <w:rPr>
          <w:u w:val="single"/>
        </w:rPr>
      </w:pPr>
      <w:r>
        <w:rPr>
          <w:u w:val="single"/>
        </w:rPr>
        <w:t>b) wymiar urządzenia 7,70 m x 13,60 m, strefa bezpieczeństwa 12,50 m x 17,30 m,</w:t>
      </w:r>
    </w:p>
    <w:p w:rsidR="00216C1D" w:rsidRDefault="006A159E">
      <w:pPr>
        <w:pStyle w:val="Textbody"/>
        <w:autoSpaceDE w:val="0"/>
        <w:spacing w:after="0"/>
      </w:pPr>
      <w:r>
        <w:t>c) usunięcie warstwy ziemi z trawą na głębokość 0,3 m – 216,25 m²,</w:t>
      </w:r>
    </w:p>
    <w:p w:rsidR="00216C1D" w:rsidRDefault="006A159E">
      <w:pPr>
        <w:pStyle w:val="Textbody"/>
        <w:autoSpaceDE w:val="0"/>
        <w:spacing w:after="0"/>
      </w:pPr>
      <w:r>
        <w:t>d) wykonanie nawierzchni bezpiecznej z piasku gr. 0,3 m – 216,25 m²</w:t>
      </w:r>
    </w:p>
    <w:p w:rsidR="00216C1D" w:rsidRDefault="006A159E">
      <w:pPr>
        <w:pStyle w:val="Textbody"/>
        <w:numPr>
          <w:ilvl w:val="0"/>
          <w:numId w:val="18"/>
        </w:numPr>
        <w:autoSpaceDE w:val="0"/>
        <w:spacing w:after="0"/>
        <w:ind w:left="0" w:firstLine="0"/>
        <w:rPr>
          <w:b/>
          <w:color w:val="000000"/>
          <w:sz w:val="22"/>
        </w:rPr>
      </w:pPr>
      <w:r>
        <w:rPr>
          <w:b/>
          <w:color w:val="000000"/>
          <w:sz w:val="22"/>
        </w:rPr>
        <w:t>Piasek wolny od pyłów i cząstek iłowych o granulacji 0,2 – 2,0 mm z atestem świadczącym o jego bezpieczeństwie.</w:t>
      </w:r>
    </w:p>
    <w:p w:rsidR="00216C1D" w:rsidRDefault="006A159E">
      <w:pPr>
        <w:pStyle w:val="Textbody"/>
        <w:autoSpaceDE w:val="0"/>
        <w:spacing w:after="0"/>
      </w:pPr>
      <w:r>
        <w:t>e) montaż huśtawki sprężynowej – 2 szt.,</w:t>
      </w:r>
    </w:p>
    <w:p w:rsidR="00216C1D" w:rsidRDefault="006A159E">
      <w:pPr>
        <w:pStyle w:val="Textbody"/>
        <w:autoSpaceDE w:val="0"/>
        <w:spacing w:after="0"/>
      </w:pPr>
      <w:r>
        <w:t>f) montaż ławki z siedziskiem drewnianym i oparciem na konstrukcji stalowej – 3 szt.,</w:t>
      </w:r>
    </w:p>
    <w:p w:rsidR="00216C1D" w:rsidRDefault="006A159E">
      <w:pPr>
        <w:pStyle w:val="Textbody"/>
        <w:autoSpaceDE w:val="0"/>
        <w:spacing w:after="0"/>
      </w:pPr>
      <w:r>
        <w:t xml:space="preserve">g) montaż ogrodzenia panelowego z furtką zestawu zabawowego  - 59,60 </w:t>
      </w:r>
      <w:proofErr w:type="spellStart"/>
      <w:r>
        <w:t>mb</w:t>
      </w:r>
      <w:proofErr w:type="spellEnd"/>
      <w:r>
        <w:t>:</w:t>
      </w:r>
    </w:p>
    <w:p w:rsidR="00216C1D" w:rsidRDefault="006A159E">
      <w:pPr>
        <w:pStyle w:val="Textbody"/>
        <w:numPr>
          <w:ilvl w:val="0"/>
          <w:numId w:val="18"/>
        </w:numPr>
        <w:spacing w:after="0"/>
      </w:pPr>
      <w:r>
        <w:t>panel ogrodzeniowy o szerokości – 2500 mm i wysokości 1030 mm,</w:t>
      </w:r>
    </w:p>
    <w:p w:rsidR="00216C1D" w:rsidRDefault="006A159E">
      <w:pPr>
        <w:pStyle w:val="Textbody"/>
        <w:numPr>
          <w:ilvl w:val="0"/>
          <w:numId w:val="18"/>
        </w:numPr>
        <w:spacing w:after="0"/>
      </w:pPr>
      <w:r>
        <w:t>pręty poziome – 2 x fi 6 mm,</w:t>
      </w:r>
    </w:p>
    <w:p w:rsidR="00216C1D" w:rsidRDefault="006A159E">
      <w:pPr>
        <w:pStyle w:val="Textbody"/>
        <w:numPr>
          <w:ilvl w:val="0"/>
          <w:numId w:val="18"/>
        </w:numPr>
        <w:spacing w:after="0"/>
      </w:pPr>
      <w:r>
        <w:t>pręty pionowy – fi 5 mm,</w:t>
      </w:r>
    </w:p>
    <w:p w:rsidR="00216C1D" w:rsidRDefault="006A159E">
      <w:pPr>
        <w:pStyle w:val="Textbody"/>
        <w:numPr>
          <w:ilvl w:val="0"/>
          <w:numId w:val="18"/>
        </w:numPr>
        <w:spacing w:after="0"/>
      </w:pPr>
      <w:r>
        <w:t>wielkość oczka w panelu (rozstaw prętów) – 50 x 200 mm,</w:t>
      </w:r>
    </w:p>
    <w:p w:rsidR="00216C1D" w:rsidRDefault="006A159E">
      <w:pPr>
        <w:pStyle w:val="Textbody"/>
        <w:numPr>
          <w:ilvl w:val="0"/>
          <w:numId w:val="18"/>
        </w:numPr>
        <w:spacing w:after="0"/>
      </w:pPr>
      <w:r>
        <w:t>panel ocynkowany i malowany proszkowo kolor zielony z palety RAL,</w:t>
      </w:r>
    </w:p>
    <w:p w:rsidR="00216C1D" w:rsidRDefault="006A159E">
      <w:pPr>
        <w:pStyle w:val="Textbody"/>
        <w:numPr>
          <w:ilvl w:val="0"/>
          <w:numId w:val="18"/>
        </w:numPr>
        <w:spacing w:after="0"/>
      </w:pPr>
      <w:r>
        <w:t>słupek o wysokości 1600 mm o profilu 60 x 40 x 1,5 mm</w:t>
      </w:r>
    </w:p>
    <w:p w:rsidR="00216C1D" w:rsidRDefault="006A159E">
      <w:pPr>
        <w:pStyle w:val="Textbody"/>
        <w:numPr>
          <w:ilvl w:val="0"/>
          <w:numId w:val="18"/>
        </w:numPr>
        <w:spacing w:after="0"/>
      </w:pPr>
      <w:r>
        <w:t xml:space="preserve">długość ogrodzenia - 66  </w:t>
      </w:r>
      <w:proofErr w:type="spellStart"/>
      <w:r>
        <w:t>mb</w:t>
      </w:r>
      <w:proofErr w:type="spellEnd"/>
    </w:p>
    <w:p w:rsidR="00216C1D" w:rsidRDefault="006A159E">
      <w:pPr>
        <w:pStyle w:val="Textbody"/>
        <w:numPr>
          <w:ilvl w:val="0"/>
          <w:numId w:val="18"/>
        </w:numPr>
        <w:autoSpaceDE w:val="0"/>
        <w:spacing w:after="0"/>
      </w:pPr>
      <w:r>
        <w:t>montaż furtki o szer. 1000 mm – 1 szt.</w:t>
      </w:r>
    </w:p>
    <w:p w:rsidR="00216C1D" w:rsidRDefault="006A159E">
      <w:pPr>
        <w:pStyle w:val="Textbody"/>
        <w:spacing w:after="0"/>
        <w:rPr>
          <w:b/>
          <w:bCs/>
        </w:rPr>
      </w:pPr>
      <w:r>
        <w:t>h)</w:t>
      </w:r>
      <w:r>
        <w:rPr>
          <w:b/>
          <w:bCs/>
        </w:rPr>
        <w:t xml:space="preserve"> </w:t>
      </w:r>
      <w:r>
        <w:t>mocowanie urządzeń do podłoża  zgodnie z technologią producenta.</w:t>
      </w:r>
    </w:p>
    <w:p w:rsidR="00216C1D" w:rsidRDefault="006A159E">
      <w:pPr>
        <w:pStyle w:val="Standard"/>
        <w:jc w:val="both"/>
        <w:rPr>
          <w:b/>
          <w:bCs/>
          <w:sz w:val="22"/>
          <w:szCs w:val="22"/>
        </w:rPr>
      </w:pPr>
      <w:r>
        <w:rPr>
          <w:b/>
          <w:bCs/>
          <w:sz w:val="22"/>
          <w:szCs w:val="22"/>
        </w:rPr>
        <w:t>III. Termin realizacji zamówienia:</w:t>
      </w:r>
    </w:p>
    <w:p w:rsidR="00216C1D" w:rsidRDefault="006A159E">
      <w:pPr>
        <w:pStyle w:val="Standard"/>
        <w:jc w:val="both"/>
        <w:rPr>
          <w:sz w:val="22"/>
          <w:szCs w:val="22"/>
        </w:rPr>
      </w:pPr>
      <w:r>
        <w:rPr>
          <w:sz w:val="22"/>
          <w:szCs w:val="22"/>
        </w:rPr>
        <w:t xml:space="preserve">       -   30 dni od podpisania umowy,                                                     </w:t>
      </w:r>
    </w:p>
    <w:p w:rsidR="00216C1D" w:rsidRDefault="006A159E">
      <w:pPr>
        <w:pStyle w:val="Standard"/>
        <w:jc w:val="both"/>
        <w:rPr>
          <w:b/>
          <w:bCs/>
          <w:sz w:val="22"/>
          <w:szCs w:val="22"/>
        </w:rPr>
      </w:pPr>
      <w:r>
        <w:rPr>
          <w:b/>
          <w:bCs/>
          <w:sz w:val="22"/>
          <w:szCs w:val="22"/>
        </w:rPr>
        <w:t>IV. O udzielenie zamówienia mogą  ubiegać się  Wykonawcy spełniający następujące warunki :</w:t>
      </w:r>
    </w:p>
    <w:p w:rsidR="00216C1D" w:rsidRDefault="006A159E">
      <w:pPr>
        <w:pStyle w:val="Textbody"/>
        <w:spacing w:after="0" w:line="276" w:lineRule="auto"/>
        <w:jc w:val="both"/>
        <w:rPr>
          <w:sz w:val="22"/>
          <w:szCs w:val="22"/>
        </w:rPr>
      </w:pPr>
      <w:r>
        <w:rPr>
          <w:iCs/>
          <w:caps/>
          <w:sz w:val="22"/>
          <w:szCs w:val="22"/>
        </w:rPr>
        <w:lastRenderedPageBreak/>
        <w:t>1.</w:t>
      </w:r>
      <w:r>
        <w:rPr>
          <w:b/>
          <w:iCs/>
          <w:caps/>
          <w:sz w:val="22"/>
          <w:szCs w:val="22"/>
        </w:rPr>
        <w:t xml:space="preserve"> </w:t>
      </w:r>
      <w:r>
        <w:rPr>
          <w:iCs/>
          <w:sz w:val="22"/>
          <w:szCs w:val="22"/>
        </w:rPr>
        <w:t>O udzielenie zamówienia mogą ubiegać się wykonawcy, którzy spełniają warunki, dotyczące</w:t>
      </w:r>
      <w:r>
        <w:rPr>
          <w:sz w:val="22"/>
          <w:szCs w:val="22"/>
        </w:rPr>
        <w:t>:</w:t>
      </w:r>
    </w:p>
    <w:p w:rsidR="00216C1D" w:rsidRDefault="006A159E">
      <w:pPr>
        <w:pStyle w:val="Textbody"/>
        <w:spacing w:after="0" w:line="276" w:lineRule="auto"/>
        <w:jc w:val="both"/>
        <w:rPr>
          <w:sz w:val="22"/>
          <w:szCs w:val="22"/>
        </w:rPr>
      </w:pPr>
      <w:r>
        <w:rPr>
          <w:sz w:val="22"/>
          <w:szCs w:val="22"/>
        </w:rPr>
        <w:t>a) posiadania uprawnień do wykonywania określonej działalności lub czynności jeżeli przepisy prawa nakładają obowiązek ich posiadania – wykonawca dołączy KRS</w:t>
      </w:r>
    </w:p>
    <w:p w:rsidR="00216C1D" w:rsidRDefault="006A159E">
      <w:pPr>
        <w:pStyle w:val="Textbody"/>
        <w:spacing w:after="0" w:line="276" w:lineRule="auto"/>
        <w:jc w:val="both"/>
        <w:rPr>
          <w:sz w:val="22"/>
          <w:szCs w:val="22"/>
        </w:rPr>
      </w:pPr>
      <w:r>
        <w:rPr>
          <w:sz w:val="22"/>
          <w:szCs w:val="22"/>
        </w:rPr>
        <w:t>b)  posiadania wiedzy i doświadczenia:</w:t>
      </w:r>
    </w:p>
    <w:p w:rsidR="00216C1D" w:rsidRDefault="006A159E">
      <w:pPr>
        <w:pStyle w:val="Standard"/>
        <w:rPr>
          <w:sz w:val="22"/>
          <w:szCs w:val="22"/>
        </w:rPr>
      </w:pPr>
      <w:r>
        <w:rPr>
          <w:sz w:val="22"/>
          <w:szCs w:val="22"/>
        </w:rPr>
        <w:t>-  wykonawca wykaże pozytywne i udokumentowane (referencjami) doświadczenie w wykonywaniu usług o podobnym charakterze:</w:t>
      </w:r>
    </w:p>
    <w:p w:rsidR="00216C1D" w:rsidRDefault="006A159E">
      <w:pPr>
        <w:pStyle w:val="Standard"/>
        <w:jc w:val="both"/>
        <w:rPr>
          <w:sz w:val="22"/>
          <w:szCs w:val="22"/>
        </w:rPr>
      </w:pPr>
      <w:r>
        <w:rPr>
          <w:sz w:val="22"/>
          <w:szCs w:val="22"/>
        </w:rPr>
        <w:t>-  w okresie ostatnich trzech lat przed upływem terminu składania ofert albo wniosków o dopuszczenie do udziału w postępowaniu, a jeżeli okres prowadzenia działalności jest krótszy – w  tym okresie, wykonawca wykonał, a w przypadku świadczeń okresowych lub ciągłych również wykonuje usługi o podobnym charakterze – wykonał przynajmniej 3 usługi  w zakresie podobnym do przedmiotu zamówienia na kwotę minimalną 10 000 zł brutto każda</w:t>
      </w:r>
      <w:r>
        <w:rPr>
          <w:bCs/>
          <w:sz w:val="22"/>
          <w:szCs w:val="22"/>
        </w:rPr>
        <w:t>;</w:t>
      </w:r>
    </w:p>
    <w:p w:rsidR="00216C1D" w:rsidRDefault="006A159E">
      <w:pPr>
        <w:pStyle w:val="Standard"/>
        <w:jc w:val="both"/>
        <w:rPr>
          <w:sz w:val="22"/>
          <w:szCs w:val="22"/>
        </w:rPr>
      </w:pPr>
      <w:r>
        <w:rPr>
          <w:sz w:val="22"/>
          <w:szCs w:val="22"/>
        </w:rPr>
        <w:t>c) dysponowania odpowiednim potencjałem technicznym oraz osobami zdolnymi do wykonania zamówienia:</w:t>
      </w:r>
    </w:p>
    <w:p w:rsidR="00216C1D" w:rsidRDefault="006A159E">
      <w:pPr>
        <w:pStyle w:val="Standard"/>
        <w:jc w:val="both"/>
        <w:rPr>
          <w:sz w:val="22"/>
          <w:szCs w:val="22"/>
        </w:rPr>
      </w:pPr>
      <w:r>
        <w:rPr>
          <w:sz w:val="22"/>
          <w:szCs w:val="22"/>
        </w:rPr>
        <w:t>- wykonawca wykaże osoby które będą wykonywać przedmiot zamówienia, w tym:</w:t>
      </w:r>
    </w:p>
    <w:p w:rsidR="00216C1D" w:rsidRDefault="006A159E">
      <w:pPr>
        <w:pStyle w:val="Standard"/>
        <w:jc w:val="both"/>
        <w:rPr>
          <w:sz w:val="22"/>
          <w:szCs w:val="22"/>
        </w:rPr>
      </w:pPr>
      <w:r>
        <w:rPr>
          <w:sz w:val="22"/>
          <w:szCs w:val="22"/>
        </w:rPr>
        <w:t xml:space="preserve">1 osobę posiadającą uprawnienia  w specjalności </w:t>
      </w:r>
      <w:proofErr w:type="spellStart"/>
      <w:r>
        <w:rPr>
          <w:sz w:val="22"/>
          <w:szCs w:val="22"/>
        </w:rPr>
        <w:t>konstrukcyjno</w:t>
      </w:r>
      <w:proofErr w:type="spellEnd"/>
      <w:r>
        <w:rPr>
          <w:sz w:val="22"/>
          <w:szCs w:val="22"/>
        </w:rPr>
        <w:t xml:space="preserve"> - budowlanej;</w:t>
      </w:r>
    </w:p>
    <w:p w:rsidR="00216C1D" w:rsidRDefault="006A159E">
      <w:pPr>
        <w:pStyle w:val="Textbody"/>
        <w:spacing w:after="0" w:line="276" w:lineRule="auto"/>
        <w:jc w:val="both"/>
        <w:rPr>
          <w:sz w:val="22"/>
          <w:szCs w:val="22"/>
        </w:rPr>
      </w:pPr>
      <w:r>
        <w:rPr>
          <w:color w:val="000000"/>
          <w:sz w:val="22"/>
          <w:szCs w:val="22"/>
        </w:rPr>
        <w:t>2</w:t>
      </w:r>
      <w:r>
        <w:rPr>
          <w:b/>
          <w:bCs/>
          <w:color w:val="000000"/>
          <w:sz w:val="22"/>
          <w:szCs w:val="22"/>
        </w:rPr>
        <w:t>.</w:t>
      </w:r>
      <w:r>
        <w:rPr>
          <w:color w:val="000000"/>
          <w:sz w:val="22"/>
          <w:szCs w:val="22"/>
        </w:rPr>
        <w:t xml:space="preserve"> Zamawiający zbada spełnienie warunków udziału</w:t>
      </w:r>
      <w:r>
        <w:rPr>
          <w:sz w:val="22"/>
          <w:szCs w:val="22"/>
        </w:rPr>
        <w:t xml:space="preserve"> w postępowaniu wg formuły „spełnia - nie spełnia”, w oparciu o informacje zawarte w dokumentach i oświadczeniach (wymaganych przez Zamawiającego.)</w:t>
      </w:r>
    </w:p>
    <w:p w:rsidR="00216C1D" w:rsidRDefault="006A159E">
      <w:pPr>
        <w:pStyle w:val="Standard"/>
        <w:jc w:val="both"/>
        <w:rPr>
          <w:sz w:val="22"/>
          <w:szCs w:val="22"/>
        </w:rPr>
      </w:pPr>
      <w:r>
        <w:rPr>
          <w:b/>
          <w:bCs/>
          <w:sz w:val="22"/>
          <w:szCs w:val="22"/>
        </w:rPr>
        <w:t>V. Kryteria oceny złożonych ofert:</w:t>
      </w:r>
      <w:r>
        <w:rPr>
          <w:sz w:val="22"/>
          <w:szCs w:val="22"/>
        </w:rPr>
        <w:t xml:space="preserve"> cena – 100%.</w:t>
      </w:r>
    </w:p>
    <w:p w:rsidR="00216C1D" w:rsidRDefault="006A159E">
      <w:pPr>
        <w:pStyle w:val="Textbody"/>
        <w:spacing w:after="0"/>
        <w:jc w:val="both"/>
        <w:rPr>
          <w:sz w:val="22"/>
          <w:szCs w:val="22"/>
        </w:rPr>
      </w:pPr>
      <w:r>
        <w:rPr>
          <w:sz w:val="22"/>
          <w:szCs w:val="22"/>
        </w:rPr>
        <w:t>O udzielenie zamówienia mogą ubiegać się wykonawcy, którzy nie podlegają</w:t>
      </w:r>
      <w:r>
        <w:rPr>
          <w:color w:val="000000"/>
          <w:sz w:val="22"/>
          <w:szCs w:val="22"/>
        </w:rPr>
        <w:t xml:space="preserve"> wykluczeniu, </w:t>
      </w:r>
      <w:r>
        <w:rPr>
          <w:color w:val="000000"/>
          <w:sz w:val="22"/>
          <w:szCs w:val="22"/>
        </w:rPr>
        <w:br/>
        <w:t>o którym mowa w art. 24 ust. 1 ustawy PZP.</w:t>
      </w:r>
    </w:p>
    <w:p w:rsidR="00216C1D" w:rsidRDefault="006A159E">
      <w:pPr>
        <w:pStyle w:val="Textbody"/>
        <w:spacing w:after="0"/>
        <w:jc w:val="both"/>
        <w:rPr>
          <w:color w:val="000000"/>
          <w:sz w:val="22"/>
          <w:szCs w:val="22"/>
        </w:rPr>
      </w:pPr>
      <w:r>
        <w:rPr>
          <w:color w:val="000000"/>
          <w:sz w:val="22"/>
          <w:szCs w:val="22"/>
        </w:rPr>
        <w:t>Wykluczeniu podlegają wykonawcy, którzy przed wszczęciem  niniejszego postępowania nie wykonali zamówienia lub wykonali je nienależycie oraz wykonawcy, którzy mieli naliczoną karę umowną za zdarzenia dotyczące wcześniejszych umów na realizację zadań zleconych przez Gminę Miasta Toruń.</w:t>
      </w:r>
    </w:p>
    <w:p w:rsidR="00216C1D" w:rsidRDefault="006A159E">
      <w:pPr>
        <w:pStyle w:val="Textbody"/>
        <w:spacing w:after="0"/>
        <w:jc w:val="both"/>
        <w:rPr>
          <w:color w:val="000000"/>
          <w:sz w:val="22"/>
          <w:szCs w:val="22"/>
        </w:rPr>
      </w:pPr>
      <w:r>
        <w:rPr>
          <w:color w:val="000000"/>
          <w:sz w:val="22"/>
          <w:szCs w:val="22"/>
        </w:rPr>
        <w:t>Ewentualne pytania proszę kierować do Pana Piotra Winiarskiego – (0-56) 611 83 31, e-mail p.winiarski@um.torun.pl</w:t>
      </w:r>
    </w:p>
    <w:p w:rsidR="00216C1D" w:rsidRDefault="006A159E">
      <w:pPr>
        <w:pStyle w:val="Textbody"/>
        <w:spacing w:after="0"/>
        <w:jc w:val="both"/>
        <w:rPr>
          <w:b/>
          <w:sz w:val="22"/>
          <w:szCs w:val="22"/>
        </w:rPr>
      </w:pPr>
      <w:r>
        <w:rPr>
          <w:b/>
          <w:sz w:val="22"/>
          <w:szCs w:val="22"/>
        </w:rPr>
        <w:t>VI. Uwagi ogólne:</w:t>
      </w:r>
    </w:p>
    <w:p w:rsidR="00216C1D" w:rsidRDefault="006A159E">
      <w:pPr>
        <w:pStyle w:val="Textbody"/>
        <w:spacing w:after="0"/>
        <w:jc w:val="both"/>
      </w:pPr>
      <w:r>
        <w:rPr>
          <w:sz w:val="22"/>
          <w:szCs w:val="22"/>
        </w:rPr>
        <w:t xml:space="preserve">1. Ofertę cenową (druk w załączeniu) należy przesłać lub złożyć do dnia </w:t>
      </w:r>
      <w:r>
        <w:rPr>
          <w:b/>
          <w:bCs/>
          <w:sz w:val="22"/>
          <w:szCs w:val="22"/>
        </w:rPr>
        <w:t>26.03.</w:t>
      </w:r>
      <w:r>
        <w:rPr>
          <w:b/>
          <w:sz w:val="22"/>
          <w:szCs w:val="22"/>
        </w:rPr>
        <w:t xml:space="preserve">2021 r. do godz. 10ºº </w:t>
      </w:r>
      <w:r>
        <w:rPr>
          <w:sz w:val="22"/>
          <w:szCs w:val="22"/>
        </w:rPr>
        <w:t xml:space="preserve">na adres: Biuro Ogrodnika Miejskiego Urzędu Miasta Torunia, ul. Wały Generała Sikorskiego 12,                e-mail </w:t>
      </w:r>
      <w:hyperlink r:id="rId8" w:history="1">
        <w:r>
          <w:rPr>
            <w:sz w:val="22"/>
            <w:szCs w:val="22"/>
          </w:rPr>
          <w:t>bom@um.torun.pl</w:t>
        </w:r>
      </w:hyperlink>
      <w:r>
        <w:rPr>
          <w:sz w:val="22"/>
          <w:szCs w:val="22"/>
        </w:rPr>
        <w:t>, z dopiskiem</w:t>
      </w:r>
      <w:r>
        <w:rPr>
          <w:sz w:val="22"/>
          <w:szCs w:val="22"/>
          <w:u w:val="single"/>
        </w:rPr>
        <w:t xml:space="preserve"> „Montaż nowego zestawu zabawowego i ogrodzenia z furtką.  </w:t>
      </w:r>
      <w:r>
        <w:rPr>
          <w:rFonts w:eastAsia="Arial, Arial" w:cs="Arial, Arial"/>
          <w:color w:val="000000"/>
          <w:sz w:val="22"/>
          <w:szCs w:val="22"/>
          <w:u w:val="single"/>
        </w:rPr>
        <w:t>”</w:t>
      </w:r>
    </w:p>
    <w:p w:rsidR="00216C1D" w:rsidRDefault="006A159E">
      <w:pPr>
        <w:pStyle w:val="Textbody"/>
        <w:spacing w:after="0"/>
        <w:jc w:val="both"/>
        <w:rPr>
          <w:sz w:val="22"/>
          <w:szCs w:val="22"/>
        </w:rPr>
      </w:pPr>
      <w:r>
        <w:rPr>
          <w:color w:val="000000"/>
          <w:sz w:val="22"/>
          <w:szCs w:val="22"/>
        </w:rPr>
        <w:t xml:space="preserve">2. </w:t>
      </w:r>
      <w:r>
        <w:rPr>
          <w:sz w:val="22"/>
          <w:szCs w:val="22"/>
        </w:rPr>
        <w:t xml:space="preserve">Niniejsze zapytanie nie stanowi </w:t>
      </w:r>
      <w:r>
        <w:rPr>
          <w:color w:val="000000"/>
          <w:sz w:val="22"/>
          <w:szCs w:val="22"/>
        </w:rPr>
        <w:t xml:space="preserve">oferty </w:t>
      </w:r>
      <w:r>
        <w:rPr>
          <w:sz w:val="22"/>
          <w:szCs w:val="22"/>
        </w:rPr>
        <w:t>w myśl art. 66 Kodeksu Cywilnego, jak również nie jest ogłoszeniem w rozumieniu ustawy Prawo zamówień publicznych,</w:t>
      </w:r>
    </w:p>
    <w:p w:rsidR="00216C1D" w:rsidRDefault="006A159E">
      <w:pPr>
        <w:pStyle w:val="Textbody"/>
        <w:spacing w:after="0"/>
        <w:jc w:val="both"/>
        <w:rPr>
          <w:sz w:val="22"/>
          <w:szCs w:val="22"/>
        </w:rPr>
      </w:pPr>
      <w:r>
        <w:rPr>
          <w:color w:val="000000"/>
          <w:sz w:val="22"/>
          <w:szCs w:val="22"/>
        </w:rPr>
        <w:t xml:space="preserve">3. </w:t>
      </w:r>
      <w:r>
        <w:rPr>
          <w:sz w:val="22"/>
          <w:szCs w:val="22"/>
        </w:rPr>
        <w:t xml:space="preserve">Zaproszenie nie jest postępowaniem o udzielenie zamówienia publicznego </w:t>
      </w:r>
      <w:r>
        <w:rPr>
          <w:sz w:val="22"/>
          <w:szCs w:val="22"/>
        </w:rPr>
        <w:br/>
        <w:t>w rozumieniu przepisów ustawy Prawo zamówień publicznych, oraz nie kształtuje zobowiązania Zamawiającego do przyjęcia którejkolwiek z ofert. Zamawiający zastrzega sobie prawo do  rezygnacji z zamówienia bez podania przyczyny oraz bez wyboru którejkolwiek ze złożonych ofert.</w:t>
      </w:r>
    </w:p>
    <w:p w:rsidR="00216C1D" w:rsidRDefault="006A159E">
      <w:pPr>
        <w:pStyle w:val="Textbody"/>
        <w:spacing w:after="0"/>
        <w:jc w:val="both"/>
        <w:rPr>
          <w:sz w:val="22"/>
          <w:szCs w:val="22"/>
        </w:rPr>
      </w:pPr>
      <w:r>
        <w:rPr>
          <w:color w:val="000000"/>
          <w:sz w:val="22"/>
          <w:szCs w:val="22"/>
        </w:rPr>
        <w:t xml:space="preserve">4. </w:t>
      </w:r>
      <w:r>
        <w:rPr>
          <w:sz w:val="22"/>
          <w:szCs w:val="22"/>
        </w:rPr>
        <w:t>Zamawiający zastrzega sobie prawo do negocjacji warunków zamówienia oraz ceny za jego wykonanie.</w:t>
      </w:r>
    </w:p>
    <w:p w:rsidR="00216C1D" w:rsidRDefault="006A159E">
      <w:pPr>
        <w:pStyle w:val="Textbody"/>
        <w:spacing w:after="0"/>
        <w:jc w:val="both"/>
        <w:rPr>
          <w:sz w:val="22"/>
          <w:szCs w:val="22"/>
        </w:rPr>
      </w:pPr>
      <w:r>
        <w:rPr>
          <w:sz w:val="22"/>
          <w:szCs w:val="22"/>
        </w:rPr>
        <w:t xml:space="preserve">                                                              </w:t>
      </w:r>
    </w:p>
    <w:p w:rsidR="00216C1D" w:rsidRDefault="006A159E">
      <w:pPr>
        <w:pStyle w:val="Standard"/>
        <w:jc w:val="both"/>
        <w:rPr>
          <w:sz w:val="22"/>
          <w:szCs w:val="22"/>
        </w:rPr>
      </w:pPr>
      <w:r>
        <w:rPr>
          <w:sz w:val="22"/>
          <w:szCs w:val="22"/>
        </w:rPr>
        <w:t>Załącznik:</w:t>
      </w:r>
    </w:p>
    <w:p w:rsidR="00216C1D" w:rsidRDefault="006A159E">
      <w:pPr>
        <w:pStyle w:val="Standard"/>
        <w:jc w:val="both"/>
        <w:rPr>
          <w:sz w:val="22"/>
          <w:szCs w:val="22"/>
        </w:rPr>
      </w:pPr>
      <w:r>
        <w:rPr>
          <w:sz w:val="22"/>
          <w:szCs w:val="22"/>
        </w:rPr>
        <w:t>1.zdjęcie zestawu zabawowego do montażu lub równoważne,</w:t>
      </w:r>
    </w:p>
    <w:p w:rsidR="00216C1D" w:rsidRDefault="006A159E">
      <w:pPr>
        <w:pStyle w:val="Standard"/>
        <w:jc w:val="both"/>
        <w:rPr>
          <w:sz w:val="22"/>
          <w:szCs w:val="22"/>
        </w:rPr>
      </w:pPr>
      <w:r>
        <w:rPr>
          <w:sz w:val="22"/>
          <w:szCs w:val="22"/>
        </w:rPr>
        <w:t>2. plan sytuacyjny lokalizacji zestawu zabawowego i ogrodzenia.</w:t>
      </w:r>
    </w:p>
    <w:p w:rsidR="00216C1D" w:rsidRDefault="00216C1D">
      <w:pPr>
        <w:pStyle w:val="Standard"/>
        <w:jc w:val="both"/>
        <w:rPr>
          <w:sz w:val="22"/>
          <w:szCs w:val="22"/>
        </w:rPr>
      </w:pPr>
    </w:p>
    <w:sectPr w:rsidR="00216C1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F6" w:rsidRDefault="001C2FF6">
      <w:r>
        <w:separator/>
      </w:r>
    </w:p>
  </w:endnote>
  <w:endnote w:type="continuationSeparator" w:id="0">
    <w:p w:rsidR="001C2FF6" w:rsidRDefault="001C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Ari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F6" w:rsidRDefault="001C2FF6">
      <w:r>
        <w:rPr>
          <w:color w:val="000000"/>
        </w:rPr>
        <w:separator/>
      </w:r>
    </w:p>
  </w:footnote>
  <w:footnote w:type="continuationSeparator" w:id="0">
    <w:p w:rsidR="001C2FF6" w:rsidRDefault="001C2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99A"/>
    <w:multiLevelType w:val="multilevel"/>
    <w:tmpl w:val="A768E704"/>
    <w:styleLink w:val="WW8Num13"/>
    <w:lvl w:ilvl="0">
      <w:start w:val="1"/>
      <w:numFmt w:val="decimal"/>
      <w:lvlText w:val="%1."/>
      <w:lvlJc w:val="left"/>
      <w:pPr>
        <w:ind w:left="916" w:hanging="360"/>
      </w:pPr>
      <w:rPr>
        <w:rFonts w:ascii="Times New Roman" w:hAnsi="Times New Roman" w:cs="Times New Roman"/>
        <w:b/>
        <w:caps/>
        <w:sz w:val="24"/>
        <w:szCs w:val="24"/>
      </w:rPr>
    </w:lvl>
    <w:lvl w:ilvl="1">
      <w:start w:val="1"/>
      <w:numFmt w:val="decimal"/>
      <w:lvlText w:val="%2)"/>
      <w:lvlJc w:val="left"/>
      <w:pPr>
        <w:ind w:left="1636" w:hanging="360"/>
      </w:pPr>
      <w:rPr>
        <w:rFonts w:ascii="Times-Roman, 'Times New Roman'" w:eastAsia="Tahoma" w:hAnsi="Times-Roman, 'Times New Roman'" w:cs="Times-Roman, 'Times New Roman'"/>
        <w:b/>
        <w:bCs/>
        <w:sz w:val="22"/>
        <w:szCs w:val="22"/>
        <w:lang w:bidi="pl-PL"/>
      </w:rPr>
    </w:lvl>
    <w:lvl w:ilvl="2">
      <w:start w:val="1"/>
      <w:numFmt w:val="decimal"/>
      <w:lvlText w:val="%3)"/>
      <w:lvlJc w:val="left"/>
      <w:pPr>
        <w:ind w:left="2536" w:hanging="360"/>
      </w:pPr>
      <w:rPr>
        <w:b w:val="0"/>
        <w:sz w:val="24"/>
        <w:szCs w:val="24"/>
      </w:rPr>
    </w:lvl>
    <w:lvl w:ilvl="3">
      <w:start w:val="1"/>
      <w:numFmt w:val="decimal"/>
      <w:lvlText w:val="%4)"/>
      <w:lvlJc w:val="left"/>
      <w:pPr>
        <w:ind w:left="3076" w:hanging="360"/>
      </w:pPr>
      <w:rPr>
        <w:b w:val="0"/>
        <w:sz w:val="22"/>
        <w:szCs w:val="22"/>
      </w:rPr>
    </w:lvl>
    <w:lvl w:ilvl="4">
      <w:start w:val="1"/>
      <w:numFmt w:val="decimal"/>
      <w:lvlText w:val="%5."/>
      <w:lvlJc w:val="left"/>
      <w:pPr>
        <w:ind w:left="916" w:hanging="360"/>
      </w:pPr>
      <w:rPr>
        <w:b w:val="0"/>
        <w:sz w:val="22"/>
        <w:szCs w:val="22"/>
      </w:rPr>
    </w:lvl>
    <w:lvl w:ilvl="5">
      <w:start w:val="1"/>
      <w:numFmt w:val="lowerRoman"/>
      <w:lvlText w:val="%6."/>
      <w:lvlJc w:val="right"/>
      <w:pPr>
        <w:ind w:left="4516" w:hanging="180"/>
      </w:pPr>
    </w:lvl>
    <w:lvl w:ilvl="6">
      <w:start w:val="1"/>
      <w:numFmt w:val="lowerLetter"/>
      <w:lvlText w:val="%7)"/>
      <w:lvlJc w:val="left"/>
      <w:pPr>
        <w:ind w:left="5236" w:hanging="360"/>
      </w:pPr>
      <w:rPr>
        <w:b/>
        <w:sz w:val="22"/>
        <w:szCs w:val="22"/>
      </w:rPr>
    </w:lvl>
    <w:lvl w:ilvl="7">
      <w:start w:val="1"/>
      <w:numFmt w:val="lowerLetter"/>
      <w:lvlText w:val="%8."/>
      <w:lvlJc w:val="left"/>
      <w:pPr>
        <w:ind w:left="5956" w:hanging="360"/>
      </w:pPr>
    </w:lvl>
    <w:lvl w:ilvl="8">
      <w:start w:val="1"/>
      <w:numFmt w:val="lowerRoman"/>
      <w:lvlText w:val="%9."/>
      <w:lvlJc w:val="right"/>
      <w:pPr>
        <w:ind w:left="6676" w:hanging="180"/>
      </w:pPr>
    </w:lvl>
  </w:abstractNum>
  <w:abstractNum w:abstractNumId="1">
    <w:nsid w:val="07D362AE"/>
    <w:multiLevelType w:val="multilevel"/>
    <w:tmpl w:val="E9B439A6"/>
    <w:styleLink w:val="WW8Num5"/>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B432ADC"/>
    <w:multiLevelType w:val="multilevel"/>
    <w:tmpl w:val="C94CF7A4"/>
    <w:styleLink w:val="WW8Num17"/>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C80435F"/>
    <w:multiLevelType w:val="multilevel"/>
    <w:tmpl w:val="9D844D5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DB80396"/>
    <w:multiLevelType w:val="multilevel"/>
    <w:tmpl w:val="918ACD3E"/>
    <w:styleLink w:val="WW8Num44"/>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EE1622F"/>
    <w:multiLevelType w:val="multilevel"/>
    <w:tmpl w:val="C70A7F28"/>
    <w:styleLink w:val="WW8Num25"/>
    <w:lvl w:ilvl="0">
      <w:numFmt w:val="bullet"/>
      <w:lvlText w:val="-"/>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84C37EA"/>
    <w:multiLevelType w:val="multilevel"/>
    <w:tmpl w:val="862E2AC2"/>
    <w:styleLink w:val="WW8Num16"/>
    <w:lvl w:ilvl="0">
      <w:numFmt w:val="bullet"/>
      <w:lvlText w:val="-"/>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28521C4F"/>
    <w:multiLevelType w:val="multilevel"/>
    <w:tmpl w:val="94F27BD0"/>
    <w:styleLink w:val="WW8Num62"/>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BA34476"/>
    <w:multiLevelType w:val="multilevel"/>
    <w:tmpl w:val="25860582"/>
    <w:styleLink w:val="WW8Num21"/>
    <w:lvl w:ilvl="0">
      <w:numFmt w:val="bullet"/>
      <w:lvlText w:val="-"/>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5360B94"/>
    <w:multiLevelType w:val="multilevel"/>
    <w:tmpl w:val="D80CCA5A"/>
    <w:styleLink w:val="WW8Num26"/>
    <w:lvl w:ilvl="0">
      <w:numFmt w:val="bullet"/>
      <w:lvlText w:val="-"/>
      <w:lvlJc w:val="left"/>
      <w:pPr>
        <w:ind w:left="720" w:hanging="360"/>
      </w:pPr>
      <w:rPr>
        <w:rFonts w:ascii="Times New Roman" w:hAnsi="Times New Roman" w:cs="Times New Roman"/>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3F141B1D"/>
    <w:multiLevelType w:val="multilevel"/>
    <w:tmpl w:val="9DF08F8A"/>
    <w:styleLink w:val="WW8Num23"/>
    <w:lvl w:ilvl="0">
      <w:numFmt w:val="bullet"/>
      <w:lvlText w:val=""/>
      <w:lvlJc w:val="left"/>
      <w:pPr>
        <w:ind w:left="1864" w:hanging="360"/>
      </w:pPr>
      <w:rPr>
        <w:rFonts w:ascii="Wingdings" w:hAnsi="Wingdings" w:cs="Wingdings"/>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FDD4A18"/>
    <w:multiLevelType w:val="multilevel"/>
    <w:tmpl w:val="90E2BC56"/>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2">
    <w:nsid w:val="466D188D"/>
    <w:multiLevelType w:val="multilevel"/>
    <w:tmpl w:val="3FD4F8A4"/>
    <w:styleLink w:val="WW8Num43"/>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C9D6054"/>
    <w:multiLevelType w:val="multilevel"/>
    <w:tmpl w:val="84DC626C"/>
    <w:styleLink w:val="WW8Num19"/>
    <w:lvl w:ilvl="0">
      <w:numFmt w:val="bullet"/>
      <w:lvlText w:val="-"/>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07E354F"/>
    <w:multiLevelType w:val="multilevel"/>
    <w:tmpl w:val="B31E1452"/>
    <w:styleLink w:val="WW8Num39"/>
    <w:lvl w:ilvl="0">
      <w:start w:val="1"/>
      <w:numFmt w:val="lowerLetter"/>
      <w:lvlText w:val="%1."/>
      <w:lvlJc w:val="left"/>
      <w:pPr>
        <w:ind w:left="720" w:hanging="360"/>
      </w:pPr>
    </w:lvl>
    <w:lvl w:ilvl="1">
      <w:numFmt w:val="bullet"/>
      <w:lvlText w:val=""/>
      <w:lvlJc w:val="left"/>
      <w:pPr>
        <w:ind w:left="1440" w:hanging="360"/>
      </w:pPr>
      <w:rPr>
        <w:rFonts w:ascii="Wingdings" w:hAnsi="Wingdings" w:cs="Wingdings"/>
        <w:color w:val="000000"/>
        <w:sz w:val="20"/>
        <w:szCs w:val="22"/>
      </w:rPr>
    </w:lvl>
    <w:lvl w:ilvl="2">
      <w:numFmt w:val="bullet"/>
      <w:lvlText w:val=""/>
      <w:lvlJc w:val="left"/>
      <w:pPr>
        <w:ind w:left="2160" w:hanging="360"/>
      </w:pPr>
      <w:rPr>
        <w:rFonts w:ascii="Wingdings" w:hAnsi="Wingdings" w:cs="Wingdings"/>
        <w:color w:val="000000"/>
        <w:sz w:val="20"/>
        <w:szCs w:val="22"/>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5">
    <w:nsid w:val="560015C1"/>
    <w:multiLevelType w:val="multilevel"/>
    <w:tmpl w:val="83EEE6C4"/>
    <w:styleLink w:val="WW8Num18"/>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57F05FED"/>
    <w:multiLevelType w:val="multilevel"/>
    <w:tmpl w:val="BE4A9472"/>
    <w:styleLink w:val="WW8Num52"/>
    <w:lvl w:ilvl="0">
      <w:numFmt w:val="bullet"/>
      <w:lvlText w:val="-"/>
      <w:lvlJc w:val="left"/>
      <w:pPr>
        <w:ind w:left="720" w:hanging="360"/>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4E54CFC"/>
    <w:multiLevelType w:val="multilevel"/>
    <w:tmpl w:val="3C0C0B3A"/>
    <w:styleLink w:val="WW8Num54"/>
    <w:lvl w:ilvl="0">
      <w:numFmt w:val="bullet"/>
      <w:lvlText w:val="-"/>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12"/>
  </w:num>
  <w:num w:numId="3">
    <w:abstractNumId w:val="7"/>
  </w:num>
  <w:num w:numId="4">
    <w:abstractNumId w:val="10"/>
  </w:num>
  <w:num w:numId="5">
    <w:abstractNumId w:val="2"/>
  </w:num>
  <w:num w:numId="6">
    <w:abstractNumId w:val="17"/>
  </w:num>
  <w:num w:numId="7">
    <w:abstractNumId w:val="4"/>
  </w:num>
  <w:num w:numId="8">
    <w:abstractNumId w:val="8"/>
  </w:num>
  <w:num w:numId="9">
    <w:abstractNumId w:val="15"/>
  </w:num>
  <w:num w:numId="10">
    <w:abstractNumId w:val="13"/>
  </w:num>
  <w:num w:numId="11">
    <w:abstractNumId w:val="5"/>
  </w:num>
  <w:num w:numId="12">
    <w:abstractNumId w:val="16"/>
  </w:num>
  <w:num w:numId="13">
    <w:abstractNumId w:val="6"/>
  </w:num>
  <w:num w:numId="14">
    <w:abstractNumId w:val="14"/>
  </w:num>
  <w:num w:numId="15">
    <w:abstractNumId w:val="1"/>
  </w:num>
  <w:num w:numId="16">
    <w:abstractNumId w:val="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16C1D"/>
    <w:rsid w:val="001C2FF6"/>
    <w:rsid w:val="00202BD0"/>
    <w:rsid w:val="00216C1D"/>
    <w:rsid w:val="006A159E"/>
    <w:rsid w:val="00DD3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rFonts w:ascii="Liberation Serif" w:eastAsia="SimSun" w:hAnsi="Liberation Serif"/>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
    <w:pPr>
      <w:keepNext/>
      <w:spacing w:before="240" w:after="120"/>
    </w:pPr>
    <w:rPr>
      <w:rFonts w:ascii="Arial" w:hAnsi="Arial"/>
      <w:sz w:val="28"/>
      <w:szCs w:val="28"/>
    </w:rPr>
  </w:style>
  <w:style w:type="paragraph" w:customStyle="1" w:styleId="Textbody">
    <w:name w:val="Text body"/>
    <w:basedOn w:val="Standard"/>
    <w:pPr>
      <w:spacing w:after="140" w:line="288" w:lineRule="auto"/>
    </w:pPr>
  </w:style>
  <w:style w:type="paragraph" w:styleId="Legenda">
    <w:name w:val="caption"/>
    <w:basedOn w:val="Standard"/>
    <w:pPr>
      <w:suppressLineNumbers/>
      <w:spacing w:before="120" w:after="120"/>
    </w:pPr>
    <w:rPr>
      <w:i/>
      <w:iCs/>
    </w:rPr>
  </w:style>
  <w:style w:type="paragraph" w:customStyle="1" w:styleId="Text">
    <w:name w:val="Text"/>
    <w:basedOn w:val="Standard"/>
    <w:pPr>
      <w:spacing w:after="120"/>
    </w:pPr>
  </w:style>
  <w:style w:type="paragraph" w:styleId="Lista">
    <w:name w:val="List"/>
    <w:basedOn w:val="Text"/>
  </w:style>
  <w:style w:type="paragraph" w:customStyle="1" w:styleId="Index">
    <w:name w:val="Index"/>
    <w:basedOn w:val="Standard"/>
    <w:pPr>
      <w:suppressLineNumbers/>
    </w:pPr>
  </w:style>
  <w:style w:type="paragraph" w:customStyle="1" w:styleId="n11">
    <w:name w:val="n11"/>
    <w:basedOn w:val="Standard"/>
    <w:pPr>
      <w:spacing w:before="280" w:after="280"/>
      <w:jc w:val="both"/>
    </w:pPr>
    <w:rPr>
      <w:rFonts w:ascii="Arial" w:eastAsia="Arial" w:hAnsi="Arial" w:cs="Arial"/>
      <w:color w:val="000000"/>
      <w:sz w:val="17"/>
      <w:szCs w:val="17"/>
    </w:rPr>
  </w:style>
  <w:style w:type="paragraph" w:customStyle="1" w:styleId="ust">
    <w:name w:val="ust"/>
    <w:pPr>
      <w:widowControl/>
      <w:spacing w:before="60" w:after="60"/>
      <w:ind w:left="426" w:hanging="284"/>
      <w:jc w:val="both"/>
    </w:pPr>
    <w:rPr>
      <w:rFonts w:eastAsia="Times New Roman" w:cs="Times New Roman"/>
      <w:lang w:bidi="ar-SA"/>
    </w:rPr>
  </w:style>
  <w:style w:type="paragraph" w:customStyle="1" w:styleId="ust1">
    <w:name w:val="ust1"/>
    <w:basedOn w:val="ust"/>
    <w:pPr>
      <w:ind w:left="425" w:hanging="380"/>
    </w:pPr>
  </w:style>
  <w:style w:type="paragraph" w:customStyle="1" w:styleId="pkt">
    <w:name w:val="pkt"/>
    <w:basedOn w:val="ust1"/>
    <w:pPr>
      <w:ind w:left="851" w:hanging="295"/>
    </w:pPr>
  </w:style>
  <w:style w:type="paragraph" w:customStyle="1" w:styleId="Default">
    <w:name w:val="Default"/>
    <w:basedOn w:val="Standard"/>
    <w:pPr>
      <w:autoSpaceDE w:val="0"/>
    </w:pPr>
    <w:rPr>
      <w:rFonts w:ascii="Arial, Arial" w:eastAsia="Arial, Arial" w:hAnsi="Arial, Arial" w:cs="Arial, Arial"/>
      <w:color w:val="000000"/>
    </w:rPr>
  </w:style>
  <w:style w:type="character" w:customStyle="1" w:styleId="Internetlink">
    <w:name w:val="Internet link"/>
    <w:rPr>
      <w:color w:val="000080"/>
      <w:u w:val="single"/>
    </w:rPr>
  </w:style>
  <w:style w:type="character" w:customStyle="1" w:styleId="WW8Num26z0">
    <w:name w:val="WW8Num26z0"/>
    <w:rPr>
      <w:rFonts w:ascii="Times New Roman" w:eastAsia="Times New Roman" w:hAnsi="Times New Roman" w:cs="Times New Roman"/>
      <w:color w:val="000000"/>
      <w:sz w:val="22"/>
      <w:szCs w:val="22"/>
    </w:rPr>
  </w:style>
  <w:style w:type="character" w:customStyle="1" w:styleId="WW8Num43z0">
    <w:name w:val="WW8Num43z0"/>
    <w:rPr>
      <w:rFonts w:ascii="Times New Roman" w:eastAsia="Times New Roman" w:hAnsi="Times New Roman" w:cs="Times New Roman"/>
    </w:rPr>
  </w:style>
  <w:style w:type="character" w:customStyle="1" w:styleId="WW8Num62z0">
    <w:name w:val="WW8Num62z0"/>
    <w:rPr>
      <w:rFonts w:ascii="Times New Roman" w:eastAsia="Times New Roman" w:hAnsi="Times New Roman" w:cs="Times New Roman"/>
    </w:rPr>
  </w:style>
  <w:style w:type="character" w:customStyle="1" w:styleId="WW8Num23z0">
    <w:name w:val="WW8Num23z0"/>
    <w:rPr>
      <w:rFonts w:ascii="Wingdings" w:eastAsia="Wingdings" w:hAnsi="Wingdings" w:cs="Wingdings"/>
      <w:color w:val="000000"/>
      <w:sz w:val="22"/>
      <w:szCs w:val="22"/>
    </w:rPr>
  </w:style>
  <w:style w:type="character" w:customStyle="1" w:styleId="WW8Num17z0">
    <w:name w:val="WW8Num17z0"/>
    <w:rPr>
      <w:rFonts w:ascii="Times New Roman" w:eastAsia="Times New Roman" w:hAnsi="Times New Roman" w:cs="Times New Roman"/>
    </w:rPr>
  </w:style>
  <w:style w:type="character" w:customStyle="1" w:styleId="WW8Num54z0">
    <w:name w:val="WW8Num54z0"/>
    <w:rPr>
      <w:rFonts w:ascii="Times New Roman" w:eastAsia="Times New Roman" w:hAnsi="Times New Roman" w:cs="Times New Roman"/>
      <w:sz w:val="22"/>
      <w:szCs w:val="22"/>
    </w:rPr>
  </w:style>
  <w:style w:type="character" w:customStyle="1" w:styleId="Domylnaczcionkaakapitu1">
    <w:name w:val="Domyślna czcionka akapitu1"/>
  </w:style>
  <w:style w:type="character" w:customStyle="1" w:styleId="StrongEmphasis">
    <w:name w:val="Strong Emphasis"/>
    <w:basedOn w:val="Domylnaczcionkaakapitu1"/>
    <w:rPr>
      <w:b/>
      <w:bCs/>
    </w:rPr>
  </w:style>
  <w:style w:type="character" w:customStyle="1" w:styleId="WW8Num44z0">
    <w:name w:val="WW8Num44z0"/>
    <w:rPr>
      <w:rFonts w:ascii="Times New Roman" w:eastAsia="Times New Roman" w:hAnsi="Times New Roman" w:cs="Times New Roman"/>
    </w:rPr>
  </w:style>
  <w:style w:type="character" w:customStyle="1" w:styleId="WW8Num21z0">
    <w:name w:val="WW8Num21z0"/>
    <w:rPr>
      <w:rFonts w:ascii="Times New Roman" w:eastAsia="Times New Roman" w:hAnsi="Times New Roman" w:cs="Times New Roman"/>
      <w:sz w:val="22"/>
      <w:szCs w:val="22"/>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sz w:val="22"/>
      <w:szCs w:val="22"/>
    </w:rPr>
  </w:style>
  <w:style w:type="character" w:customStyle="1" w:styleId="WW8Num25z0">
    <w:name w:val="WW8Num25z0"/>
    <w:rPr>
      <w:rFonts w:ascii="Times New Roman" w:eastAsia="Times New Roman" w:hAnsi="Times New Roman" w:cs="Times New Roman"/>
      <w:sz w:val="22"/>
      <w:szCs w:val="22"/>
    </w:rPr>
  </w:style>
  <w:style w:type="character" w:customStyle="1" w:styleId="WW8Num52z0">
    <w:name w:val="WW8Num52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sz w:val="22"/>
      <w:szCs w:val="22"/>
    </w:rPr>
  </w:style>
  <w:style w:type="character" w:customStyle="1" w:styleId="WW8Num39z0">
    <w:name w:val="WW8Num39z0"/>
  </w:style>
  <w:style w:type="character" w:customStyle="1" w:styleId="WW8Num39z1">
    <w:name w:val="WW8Num39z1"/>
    <w:rPr>
      <w:rFonts w:ascii="Wingdings" w:eastAsia="Wingdings" w:hAnsi="Wingdings" w:cs="Wingdings"/>
      <w:color w:val="000000"/>
      <w:sz w:val="20"/>
      <w:szCs w:val="22"/>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5z0">
    <w:name w:val="WW8Num5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caps/>
      <w:sz w:val="24"/>
      <w:szCs w:val="24"/>
    </w:rPr>
  </w:style>
  <w:style w:type="character" w:customStyle="1" w:styleId="WW8Num13z1">
    <w:name w:val="WW8Num13z1"/>
    <w:rPr>
      <w:rFonts w:ascii="Times-Roman, 'Times New Roman'" w:eastAsia="Tahoma" w:hAnsi="Times-Roman, 'Times New Roman'" w:cs="Times-Roman, 'Times New Roman'"/>
      <w:b/>
      <w:bCs/>
      <w:sz w:val="22"/>
      <w:szCs w:val="22"/>
      <w:lang w:bidi="pl-PL"/>
    </w:rPr>
  </w:style>
  <w:style w:type="character" w:customStyle="1" w:styleId="WW8Num13z2">
    <w:name w:val="WW8Num13z2"/>
    <w:rPr>
      <w:b w:val="0"/>
      <w:sz w:val="24"/>
      <w:szCs w:val="24"/>
    </w:rPr>
  </w:style>
  <w:style w:type="character" w:customStyle="1" w:styleId="WW8Num13z3">
    <w:name w:val="WW8Num13z3"/>
    <w:rPr>
      <w:b w:val="0"/>
      <w:sz w:val="22"/>
      <w:szCs w:val="22"/>
    </w:rPr>
  </w:style>
  <w:style w:type="character" w:customStyle="1" w:styleId="WW8Num13z5">
    <w:name w:val="WW8Num13z5"/>
  </w:style>
  <w:style w:type="character" w:customStyle="1" w:styleId="WW8Num13z6">
    <w:name w:val="WW8Num13z6"/>
    <w:rPr>
      <w:b/>
      <w:sz w:val="22"/>
      <w:szCs w:val="22"/>
    </w:rPr>
  </w:style>
  <w:style w:type="character" w:customStyle="1" w:styleId="WW8Num13z7">
    <w:name w:val="WW8Num13z7"/>
  </w:style>
  <w:style w:type="character" w:customStyle="1" w:styleId="WW8Num13z8">
    <w:name w:val="WW8Num13z8"/>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26">
    <w:name w:val="WW8Num26"/>
    <w:basedOn w:val="Bezlisty"/>
    <w:pPr>
      <w:numPr>
        <w:numId w:val="1"/>
      </w:numPr>
    </w:pPr>
  </w:style>
  <w:style w:type="numbering" w:customStyle="1" w:styleId="WW8Num43">
    <w:name w:val="WW8Num43"/>
    <w:basedOn w:val="Bezlisty"/>
    <w:pPr>
      <w:numPr>
        <w:numId w:val="2"/>
      </w:numPr>
    </w:pPr>
  </w:style>
  <w:style w:type="numbering" w:customStyle="1" w:styleId="WW8Num62">
    <w:name w:val="WW8Num62"/>
    <w:basedOn w:val="Bezlisty"/>
    <w:pPr>
      <w:numPr>
        <w:numId w:val="3"/>
      </w:numPr>
    </w:pPr>
  </w:style>
  <w:style w:type="numbering" w:customStyle="1" w:styleId="WW8Num23">
    <w:name w:val="WW8Num23"/>
    <w:basedOn w:val="Bezlisty"/>
    <w:pPr>
      <w:numPr>
        <w:numId w:val="4"/>
      </w:numPr>
    </w:pPr>
  </w:style>
  <w:style w:type="numbering" w:customStyle="1" w:styleId="WW8Num17">
    <w:name w:val="WW8Num17"/>
    <w:basedOn w:val="Bezlisty"/>
    <w:pPr>
      <w:numPr>
        <w:numId w:val="5"/>
      </w:numPr>
    </w:pPr>
  </w:style>
  <w:style w:type="numbering" w:customStyle="1" w:styleId="WW8Num54">
    <w:name w:val="WW8Num54"/>
    <w:basedOn w:val="Bezlisty"/>
    <w:pPr>
      <w:numPr>
        <w:numId w:val="6"/>
      </w:numPr>
    </w:pPr>
  </w:style>
  <w:style w:type="numbering" w:customStyle="1" w:styleId="WW8Num44">
    <w:name w:val="WW8Num44"/>
    <w:basedOn w:val="Bezlisty"/>
    <w:pPr>
      <w:numPr>
        <w:numId w:val="7"/>
      </w:numPr>
    </w:pPr>
  </w:style>
  <w:style w:type="numbering" w:customStyle="1" w:styleId="WW8Num21">
    <w:name w:val="WW8Num21"/>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5">
    <w:name w:val="WW8Num25"/>
    <w:basedOn w:val="Bezlisty"/>
    <w:pPr>
      <w:numPr>
        <w:numId w:val="11"/>
      </w:numPr>
    </w:pPr>
  </w:style>
  <w:style w:type="numbering" w:customStyle="1" w:styleId="WW8Num52">
    <w:name w:val="WW8Num52"/>
    <w:basedOn w:val="Bezlisty"/>
    <w:pPr>
      <w:numPr>
        <w:numId w:val="12"/>
      </w:numPr>
    </w:pPr>
  </w:style>
  <w:style w:type="numbering" w:customStyle="1" w:styleId="WW8Num16">
    <w:name w:val="WW8Num16"/>
    <w:basedOn w:val="Bezlisty"/>
    <w:pPr>
      <w:numPr>
        <w:numId w:val="13"/>
      </w:numPr>
    </w:pPr>
  </w:style>
  <w:style w:type="numbering" w:customStyle="1" w:styleId="WW8Num39">
    <w:name w:val="WW8Num39"/>
    <w:basedOn w:val="Bezlisty"/>
    <w:pPr>
      <w:numPr>
        <w:numId w:val="14"/>
      </w:numPr>
    </w:pPr>
  </w:style>
  <w:style w:type="numbering" w:customStyle="1" w:styleId="WW8Num5">
    <w:name w:val="WW8Num5"/>
    <w:basedOn w:val="Bezlisty"/>
    <w:pPr>
      <w:numPr>
        <w:numId w:val="15"/>
      </w:numPr>
    </w:pPr>
  </w:style>
  <w:style w:type="numbering" w:customStyle="1" w:styleId="WW8Num13">
    <w:name w:val="WW8Num13"/>
    <w:basedOn w:val="Bezlisty"/>
    <w:pPr>
      <w:numPr>
        <w:numId w:val="16"/>
      </w:numPr>
    </w:pPr>
  </w:style>
  <w:style w:type="numbering" w:customStyle="1" w:styleId="RTFNum2">
    <w:name w:val="RTF_Num 2"/>
    <w:basedOn w:val="Bezlisty"/>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Heading"/>
    <w:next w:val="Textbody"/>
    <w:pPr>
      <w:outlineLvl w:val="0"/>
    </w:pPr>
    <w:rPr>
      <w:rFonts w:ascii="Liberation Serif" w:eastAsia="SimSun" w:hAnsi="Liberation Serif"/>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
    <w:pPr>
      <w:keepNext/>
      <w:spacing w:before="240" w:after="120"/>
    </w:pPr>
    <w:rPr>
      <w:rFonts w:ascii="Arial" w:hAnsi="Arial"/>
      <w:sz w:val="28"/>
      <w:szCs w:val="28"/>
    </w:rPr>
  </w:style>
  <w:style w:type="paragraph" w:customStyle="1" w:styleId="Textbody">
    <w:name w:val="Text body"/>
    <w:basedOn w:val="Standard"/>
    <w:pPr>
      <w:spacing w:after="140" w:line="288" w:lineRule="auto"/>
    </w:pPr>
  </w:style>
  <w:style w:type="paragraph" w:styleId="Legenda">
    <w:name w:val="caption"/>
    <w:basedOn w:val="Standard"/>
    <w:pPr>
      <w:suppressLineNumbers/>
      <w:spacing w:before="120" w:after="120"/>
    </w:pPr>
    <w:rPr>
      <w:i/>
      <w:iCs/>
    </w:rPr>
  </w:style>
  <w:style w:type="paragraph" w:customStyle="1" w:styleId="Text">
    <w:name w:val="Text"/>
    <w:basedOn w:val="Standard"/>
    <w:pPr>
      <w:spacing w:after="120"/>
    </w:pPr>
  </w:style>
  <w:style w:type="paragraph" w:styleId="Lista">
    <w:name w:val="List"/>
    <w:basedOn w:val="Text"/>
  </w:style>
  <w:style w:type="paragraph" w:customStyle="1" w:styleId="Index">
    <w:name w:val="Index"/>
    <w:basedOn w:val="Standard"/>
    <w:pPr>
      <w:suppressLineNumbers/>
    </w:pPr>
  </w:style>
  <w:style w:type="paragraph" w:customStyle="1" w:styleId="n11">
    <w:name w:val="n11"/>
    <w:basedOn w:val="Standard"/>
    <w:pPr>
      <w:spacing w:before="280" w:after="280"/>
      <w:jc w:val="both"/>
    </w:pPr>
    <w:rPr>
      <w:rFonts w:ascii="Arial" w:eastAsia="Arial" w:hAnsi="Arial" w:cs="Arial"/>
      <w:color w:val="000000"/>
      <w:sz w:val="17"/>
      <w:szCs w:val="17"/>
    </w:rPr>
  </w:style>
  <w:style w:type="paragraph" w:customStyle="1" w:styleId="ust">
    <w:name w:val="ust"/>
    <w:pPr>
      <w:widowControl/>
      <w:spacing w:before="60" w:after="60"/>
      <w:ind w:left="426" w:hanging="284"/>
      <w:jc w:val="both"/>
    </w:pPr>
    <w:rPr>
      <w:rFonts w:eastAsia="Times New Roman" w:cs="Times New Roman"/>
      <w:lang w:bidi="ar-SA"/>
    </w:rPr>
  </w:style>
  <w:style w:type="paragraph" w:customStyle="1" w:styleId="ust1">
    <w:name w:val="ust1"/>
    <w:basedOn w:val="ust"/>
    <w:pPr>
      <w:ind w:left="425" w:hanging="380"/>
    </w:pPr>
  </w:style>
  <w:style w:type="paragraph" w:customStyle="1" w:styleId="pkt">
    <w:name w:val="pkt"/>
    <w:basedOn w:val="ust1"/>
    <w:pPr>
      <w:ind w:left="851" w:hanging="295"/>
    </w:pPr>
  </w:style>
  <w:style w:type="paragraph" w:customStyle="1" w:styleId="Default">
    <w:name w:val="Default"/>
    <w:basedOn w:val="Standard"/>
    <w:pPr>
      <w:autoSpaceDE w:val="0"/>
    </w:pPr>
    <w:rPr>
      <w:rFonts w:ascii="Arial, Arial" w:eastAsia="Arial, Arial" w:hAnsi="Arial, Arial" w:cs="Arial, Arial"/>
      <w:color w:val="000000"/>
    </w:rPr>
  </w:style>
  <w:style w:type="character" w:customStyle="1" w:styleId="Internetlink">
    <w:name w:val="Internet link"/>
    <w:rPr>
      <w:color w:val="000080"/>
      <w:u w:val="single"/>
    </w:rPr>
  </w:style>
  <w:style w:type="character" w:customStyle="1" w:styleId="WW8Num26z0">
    <w:name w:val="WW8Num26z0"/>
    <w:rPr>
      <w:rFonts w:ascii="Times New Roman" w:eastAsia="Times New Roman" w:hAnsi="Times New Roman" w:cs="Times New Roman"/>
      <w:color w:val="000000"/>
      <w:sz w:val="22"/>
      <w:szCs w:val="22"/>
    </w:rPr>
  </w:style>
  <w:style w:type="character" w:customStyle="1" w:styleId="WW8Num43z0">
    <w:name w:val="WW8Num43z0"/>
    <w:rPr>
      <w:rFonts w:ascii="Times New Roman" w:eastAsia="Times New Roman" w:hAnsi="Times New Roman" w:cs="Times New Roman"/>
    </w:rPr>
  </w:style>
  <w:style w:type="character" w:customStyle="1" w:styleId="WW8Num62z0">
    <w:name w:val="WW8Num62z0"/>
    <w:rPr>
      <w:rFonts w:ascii="Times New Roman" w:eastAsia="Times New Roman" w:hAnsi="Times New Roman" w:cs="Times New Roman"/>
    </w:rPr>
  </w:style>
  <w:style w:type="character" w:customStyle="1" w:styleId="WW8Num23z0">
    <w:name w:val="WW8Num23z0"/>
    <w:rPr>
      <w:rFonts w:ascii="Wingdings" w:eastAsia="Wingdings" w:hAnsi="Wingdings" w:cs="Wingdings"/>
      <w:color w:val="000000"/>
      <w:sz w:val="22"/>
      <w:szCs w:val="22"/>
    </w:rPr>
  </w:style>
  <w:style w:type="character" w:customStyle="1" w:styleId="WW8Num17z0">
    <w:name w:val="WW8Num17z0"/>
    <w:rPr>
      <w:rFonts w:ascii="Times New Roman" w:eastAsia="Times New Roman" w:hAnsi="Times New Roman" w:cs="Times New Roman"/>
    </w:rPr>
  </w:style>
  <w:style w:type="character" w:customStyle="1" w:styleId="WW8Num54z0">
    <w:name w:val="WW8Num54z0"/>
    <w:rPr>
      <w:rFonts w:ascii="Times New Roman" w:eastAsia="Times New Roman" w:hAnsi="Times New Roman" w:cs="Times New Roman"/>
      <w:sz w:val="22"/>
      <w:szCs w:val="22"/>
    </w:rPr>
  </w:style>
  <w:style w:type="character" w:customStyle="1" w:styleId="Domylnaczcionkaakapitu1">
    <w:name w:val="Domyślna czcionka akapitu1"/>
  </w:style>
  <w:style w:type="character" w:customStyle="1" w:styleId="StrongEmphasis">
    <w:name w:val="Strong Emphasis"/>
    <w:basedOn w:val="Domylnaczcionkaakapitu1"/>
    <w:rPr>
      <w:b/>
      <w:bCs/>
    </w:rPr>
  </w:style>
  <w:style w:type="character" w:customStyle="1" w:styleId="WW8Num44z0">
    <w:name w:val="WW8Num44z0"/>
    <w:rPr>
      <w:rFonts w:ascii="Times New Roman" w:eastAsia="Times New Roman" w:hAnsi="Times New Roman" w:cs="Times New Roman"/>
    </w:rPr>
  </w:style>
  <w:style w:type="character" w:customStyle="1" w:styleId="WW8Num21z0">
    <w:name w:val="WW8Num21z0"/>
    <w:rPr>
      <w:rFonts w:ascii="Times New Roman" w:eastAsia="Times New Roman" w:hAnsi="Times New Roman" w:cs="Times New Roman"/>
      <w:sz w:val="22"/>
      <w:szCs w:val="22"/>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sz w:val="22"/>
      <w:szCs w:val="22"/>
    </w:rPr>
  </w:style>
  <w:style w:type="character" w:customStyle="1" w:styleId="WW8Num25z0">
    <w:name w:val="WW8Num25z0"/>
    <w:rPr>
      <w:rFonts w:ascii="Times New Roman" w:eastAsia="Times New Roman" w:hAnsi="Times New Roman" w:cs="Times New Roman"/>
      <w:sz w:val="22"/>
      <w:szCs w:val="22"/>
    </w:rPr>
  </w:style>
  <w:style w:type="character" w:customStyle="1" w:styleId="WW8Num52z0">
    <w:name w:val="WW8Num52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sz w:val="22"/>
      <w:szCs w:val="22"/>
    </w:rPr>
  </w:style>
  <w:style w:type="character" w:customStyle="1" w:styleId="WW8Num39z0">
    <w:name w:val="WW8Num39z0"/>
  </w:style>
  <w:style w:type="character" w:customStyle="1" w:styleId="WW8Num39z1">
    <w:name w:val="WW8Num39z1"/>
    <w:rPr>
      <w:rFonts w:ascii="Wingdings" w:eastAsia="Wingdings" w:hAnsi="Wingdings" w:cs="Wingdings"/>
      <w:color w:val="000000"/>
      <w:sz w:val="20"/>
      <w:szCs w:val="22"/>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5z0">
    <w:name w:val="WW8Num5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b/>
      <w:caps/>
      <w:sz w:val="24"/>
      <w:szCs w:val="24"/>
    </w:rPr>
  </w:style>
  <w:style w:type="character" w:customStyle="1" w:styleId="WW8Num13z1">
    <w:name w:val="WW8Num13z1"/>
    <w:rPr>
      <w:rFonts w:ascii="Times-Roman, 'Times New Roman'" w:eastAsia="Tahoma" w:hAnsi="Times-Roman, 'Times New Roman'" w:cs="Times-Roman, 'Times New Roman'"/>
      <w:b/>
      <w:bCs/>
      <w:sz w:val="22"/>
      <w:szCs w:val="22"/>
      <w:lang w:bidi="pl-PL"/>
    </w:rPr>
  </w:style>
  <w:style w:type="character" w:customStyle="1" w:styleId="WW8Num13z2">
    <w:name w:val="WW8Num13z2"/>
    <w:rPr>
      <w:b w:val="0"/>
      <w:sz w:val="24"/>
      <w:szCs w:val="24"/>
    </w:rPr>
  </w:style>
  <w:style w:type="character" w:customStyle="1" w:styleId="WW8Num13z3">
    <w:name w:val="WW8Num13z3"/>
    <w:rPr>
      <w:b w:val="0"/>
      <w:sz w:val="22"/>
      <w:szCs w:val="22"/>
    </w:rPr>
  </w:style>
  <w:style w:type="character" w:customStyle="1" w:styleId="WW8Num13z5">
    <w:name w:val="WW8Num13z5"/>
  </w:style>
  <w:style w:type="character" w:customStyle="1" w:styleId="WW8Num13z6">
    <w:name w:val="WW8Num13z6"/>
    <w:rPr>
      <w:b/>
      <w:sz w:val="22"/>
      <w:szCs w:val="22"/>
    </w:rPr>
  </w:style>
  <w:style w:type="character" w:customStyle="1" w:styleId="WW8Num13z7">
    <w:name w:val="WW8Num13z7"/>
  </w:style>
  <w:style w:type="character" w:customStyle="1" w:styleId="WW8Num13z8">
    <w:name w:val="WW8Num13z8"/>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numbering" w:customStyle="1" w:styleId="WW8Num26">
    <w:name w:val="WW8Num26"/>
    <w:basedOn w:val="Bezlisty"/>
    <w:pPr>
      <w:numPr>
        <w:numId w:val="1"/>
      </w:numPr>
    </w:pPr>
  </w:style>
  <w:style w:type="numbering" w:customStyle="1" w:styleId="WW8Num43">
    <w:name w:val="WW8Num43"/>
    <w:basedOn w:val="Bezlisty"/>
    <w:pPr>
      <w:numPr>
        <w:numId w:val="2"/>
      </w:numPr>
    </w:pPr>
  </w:style>
  <w:style w:type="numbering" w:customStyle="1" w:styleId="WW8Num62">
    <w:name w:val="WW8Num62"/>
    <w:basedOn w:val="Bezlisty"/>
    <w:pPr>
      <w:numPr>
        <w:numId w:val="3"/>
      </w:numPr>
    </w:pPr>
  </w:style>
  <w:style w:type="numbering" w:customStyle="1" w:styleId="WW8Num23">
    <w:name w:val="WW8Num23"/>
    <w:basedOn w:val="Bezlisty"/>
    <w:pPr>
      <w:numPr>
        <w:numId w:val="4"/>
      </w:numPr>
    </w:pPr>
  </w:style>
  <w:style w:type="numbering" w:customStyle="1" w:styleId="WW8Num17">
    <w:name w:val="WW8Num17"/>
    <w:basedOn w:val="Bezlisty"/>
    <w:pPr>
      <w:numPr>
        <w:numId w:val="5"/>
      </w:numPr>
    </w:pPr>
  </w:style>
  <w:style w:type="numbering" w:customStyle="1" w:styleId="WW8Num54">
    <w:name w:val="WW8Num54"/>
    <w:basedOn w:val="Bezlisty"/>
    <w:pPr>
      <w:numPr>
        <w:numId w:val="6"/>
      </w:numPr>
    </w:pPr>
  </w:style>
  <w:style w:type="numbering" w:customStyle="1" w:styleId="WW8Num44">
    <w:name w:val="WW8Num44"/>
    <w:basedOn w:val="Bezlisty"/>
    <w:pPr>
      <w:numPr>
        <w:numId w:val="7"/>
      </w:numPr>
    </w:pPr>
  </w:style>
  <w:style w:type="numbering" w:customStyle="1" w:styleId="WW8Num21">
    <w:name w:val="WW8Num21"/>
    <w:basedOn w:val="Bezlisty"/>
    <w:pPr>
      <w:numPr>
        <w:numId w:val="8"/>
      </w:numPr>
    </w:pPr>
  </w:style>
  <w:style w:type="numbering" w:customStyle="1" w:styleId="WW8Num18">
    <w:name w:val="WW8Num18"/>
    <w:basedOn w:val="Bezlisty"/>
    <w:pPr>
      <w:numPr>
        <w:numId w:val="9"/>
      </w:numPr>
    </w:pPr>
  </w:style>
  <w:style w:type="numbering" w:customStyle="1" w:styleId="WW8Num19">
    <w:name w:val="WW8Num19"/>
    <w:basedOn w:val="Bezlisty"/>
    <w:pPr>
      <w:numPr>
        <w:numId w:val="10"/>
      </w:numPr>
    </w:pPr>
  </w:style>
  <w:style w:type="numbering" w:customStyle="1" w:styleId="WW8Num25">
    <w:name w:val="WW8Num25"/>
    <w:basedOn w:val="Bezlisty"/>
    <w:pPr>
      <w:numPr>
        <w:numId w:val="11"/>
      </w:numPr>
    </w:pPr>
  </w:style>
  <w:style w:type="numbering" w:customStyle="1" w:styleId="WW8Num52">
    <w:name w:val="WW8Num52"/>
    <w:basedOn w:val="Bezlisty"/>
    <w:pPr>
      <w:numPr>
        <w:numId w:val="12"/>
      </w:numPr>
    </w:pPr>
  </w:style>
  <w:style w:type="numbering" w:customStyle="1" w:styleId="WW8Num16">
    <w:name w:val="WW8Num16"/>
    <w:basedOn w:val="Bezlisty"/>
    <w:pPr>
      <w:numPr>
        <w:numId w:val="13"/>
      </w:numPr>
    </w:pPr>
  </w:style>
  <w:style w:type="numbering" w:customStyle="1" w:styleId="WW8Num39">
    <w:name w:val="WW8Num39"/>
    <w:basedOn w:val="Bezlisty"/>
    <w:pPr>
      <w:numPr>
        <w:numId w:val="14"/>
      </w:numPr>
    </w:pPr>
  </w:style>
  <w:style w:type="numbering" w:customStyle="1" w:styleId="WW8Num5">
    <w:name w:val="WW8Num5"/>
    <w:basedOn w:val="Bezlisty"/>
    <w:pPr>
      <w:numPr>
        <w:numId w:val="15"/>
      </w:numPr>
    </w:pPr>
  </w:style>
  <w:style w:type="numbering" w:customStyle="1" w:styleId="WW8Num13">
    <w:name w:val="WW8Num13"/>
    <w:basedOn w:val="Bezlisty"/>
    <w:pPr>
      <w:numPr>
        <w:numId w:val="16"/>
      </w:numPr>
    </w:pPr>
  </w:style>
  <w:style w:type="numbering" w:customStyle="1" w:styleId="RTFNum2">
    <w:name w:val="RTF_Num 2"/>
    <w:basedOn w:val="Bezlisty"/>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om@um.torun.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4818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Winiarski</dc:creator>
  <cp:lastModifiedBy>a.falkowska</cp:lastModifiedBy>
  <cp:revision>2</cp:revision>
  <cp:lastPrinted>2021-03-19T12:53:00Z</cp:lastPrinted>
  <dcterms:created xsi:type="dcterms:W3CDTF">2021-03-19T14:06:00Z</dcterms:created>
  <dcterms:modified xsi:type="dcterms:W3CDTF">2021-03-19T14:06:00Z</dcterms:modified>
</cp:coreProperties>
</file>