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15F9" w14:textId="05ABA83C" w:rsidR="00497D8E" w:rsidRPr="00497D8E" w:rsidRDefault="00497D8E" w:rsidP="00497D8E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bCs/>
          <w:color w:val="auto"/>
        </w:rPr>
        <w:t>UCHWAŁA NR 704/21</w:t>
      </w:r>
    </w:p>
    <w:p w14:paraId="5969A95A" w14:textId="77777777" w:rsidR="00497D8E" w:rsidRPr="00497D8E" w:rsidRDefault="00497D8E" w:rsidP="00497D8E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color w:val="auto"/>
        </w:rPr>
        <w:t>RADY MIASTA TORUNIA</w:t>
      </w:r>
    </w:p>
    <w:p w14:paraId="4592CEDE" w14:textId="77777777" w:rsidR="00497D8E" w:rsidRPr="00497D8E" w:rsidRDefault="00497D8E" w:rsidP="00497D8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97D8E">
        <w:rPr>
          <w:rFonts w:ascii="Times New Roman" w:hAnsi="Times New Roman" w:cs="Times New Roman"/>
          <w:color w:val="auto"/>
        </w:rPr>
        <w:t>z dnia 9 września 2021 r.</w:t>
      </w:r>
    </w:p>
    <w:p w14:paraId="7871463A" w14:textId="48A6206F" w:rsidR="009635A0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0FCD" w14:textId="77777777" w:rsidR="00497D8E" w:rsidRPr="00497D8E" w:rsidRDefault="00497D8E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22B9" w14:textId="2E74BCCF" w:rsidR="009635A0" w:rsidRPr="00497D8E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 xml:space="preserve">w sprawie zaopiniowania wniosku FORGAME sp. z o.o. w Poznaniu dotyczącego lokalizacji kasyna gry. </w:t>
      </w:r>
    </w:p>
    <w:p w14:paraId="1660CC3B" w14:textId="6365FE44" w:rsidR="009635A0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6BE4" w14:textId="77777777" w:rsidR="00497D8E" w:rsidRPr="00497D8E" w:rsidRDefault="00497D8E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7AFAE" w14:textId="1DA11C5E" w:rsidR="009635A0" w:rsidRPr="00497D8E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>Na podstawie art. 18 ust. 2 pkt 15 ustawy</w:t>
      </w:r>
      <w:r w:rsidR="00B23079">
        <w:rPr>
          <w:rFonts w:ascii="Times New Roman" w:hAnsi="Times New Roman" w:cs="Times New Roman"/>
          <w:sz w:val="24"/>
          <w:szCs w:val="24"/>
        </w:rPr>
        <w:t xml:space="preserve"> z dnia 8 marca 1990 r. o samorządzie gminnym (Dz. </w:t>
      </w:r>
      <w:r w:rsidRPr="00497D8E">
        <w:rPr>
          <w:rFonts w:ascii="Times New Roman" w:hAnsi="Times New Roman" w:cs="Times New Roman"/>
          <w:sz w:val="24"/>
          <w:szCs w:val="24"/>
        </w:rPr>
        <w:t>U. z 2021 r. poz. 1372) oraz art. 35 ust. 15 ustawy z dnia 19 listopada 2009 r. o grach hazardowych (Dz. U. z 2020 r. poz. 2094 z późn. zm.</w:t>
      </w:r>
      <w:r w:rsidRPr="00497D8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97D8E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626B5B2F" w14:textId="3BAFE6F7" w:rsidR="009635A0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C631A" w14:textId="77777777" w:rsidR="00497D8E" w:rsidRPr="00497D8E" w:rsidRDefault="00497D8E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60406" w14:textId="08B270B6" w:rsidR="009635A0" w:rsidRPr="00497D8E" w:rsidRDefault="009635A0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 xml:space="preserve">§ 1. Rada Miasta Torunia opiniuje pozytywnie lokalizację kasyna gry w lokalu położonym w Toruniu przy ul. Bulwar Filadelfijski 11. Wniosek o opinię lokalizacyjną został złożony przez FORGAME sp. z o.o. w Poznaniu. </w:t>
      </w:r>
    </w:p>
    <w:p w14:paraId="55252DE0" w14:textId="35B2C053" w:rsidR="009635A0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90EDD" w14:textId="77777777" w:rsidR="00497D8E" w:rsidRPr="00497D8E" w:rsidRDefault="00497D8E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DC019" w14:textId="77777777" w:rsidR="009635A0" w:rsidRPr="00497D8E" w:rsidRDefault="009635A0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 xml:space="preserve">§ 2. Uzasadnienie opinii stanowi załącznik do niniejszej uchwały. </w:t>
      </w:r>
    </w:p>
    <w:p w14:paraId="3D9F2AC4" w14:textId="77777777" w:rsidR="009635A0" w:rsidRPr="00497D8E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7713" w14:textId="77777777" w:rsidR="009635A0" w:rsidRPr="00497D8E" w:rsidRDefault="009635A0" w:rsidP="00497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CD85" w14:textId="77777777" w:rsidR="009635A0" w:rsidRPr="00497D8E" w:rsidRDefault="009635A0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>§ 3. Wykonanie uchwały powierza się Przewodniczącemu Rady Miasta Torunia.</w:t>
      </w:r>
    </w:p>
    <w:p w14:paraId="72A55B4D" w14:textId="77777777" w:rsidR="009635A0" w:rsidRPr="00497D8E" w:rsidRDefault="009635A0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ACA011" w14:textId="77777777" w:rsidR="009635A0" w:rsidRPr="00497D8E" w:rsidRDefault="009635A0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859933" w14:textId="7F6F11F8" w:rsidR="009635A0" w:rsidRPr="00497D8E" w:rsidRDefault="009635A0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114277" w14:textId="77777777" w:rsidR="00497D8E" w:rsidRPr="00497D8E" w:rsidRDefault="00497D8E" w:rsidP="0049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CEE56C" w14:textId="77777777" w:rsidR="00497D8E" w:rsidRPr="00497D8E" w:rsidRDefault="00497D8E" w:rsidP="00497D8E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  <w:r w:rsidRPr="00497D8E">
        <w:rPr>
          <w:rFonts w:ascii="Times New Roman" w:hAnsi="Times New Roman"/>
          <w:sz w:val="24"/>
          <w:szCs w:val="24"/>
        </w:rPr>
        <w:t>Przewodniczący</w:t>
      </w:r>
    </w:p>
    <w:p w14:paraId="2044513A" w14:textId="77777777" w:rsidR="00497D8E" w:rsidRPr="00497D8E" w:rsidRDefault="00497D8E" w:rsidP="00497D8E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>Rady Miasta Torunia</w:t>
      </w:r>
    </w:p>
    <w:p w14:paraId="2794862E" w14:textId="28273F42" w:rsidR="009635A0" w:rsidRPr="00497D8E" w:rsidRDefault="00CF21BC" w:rsidP="00497D8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497D8E" w:rsidRPr="00497D8E">
        <w:rPr>
          <w:rFonts w:ascii="Times New Roman" w:hAnsi="Times New Roman" w:cs="Times New Roman"/>
          <w:sz w:val="24"/>
          <w:szCs w:val="24"/>
        </w:rPr>
        <w:t>Marcin Czyżniewski</w:t>
      </w:r>
      <w:bookmarkStart w:id="0" w:name="_GoBack"/>
      <w:bookmarkEnd w:id="0"/>
    </w:p>
    <w:sectPr w:rsidR="009635A0" w:rsidRPr="0049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447E" w14:textId="77777777" w:rsidR="00473011" w:rsidRDefault="00473011" w:rsidP="009635A0">
      <w:pPr>
        <w:spacing w:after="0" w:line="240" w:lineRule="auto"/>
      </w:pPr>
      <w:r>
        <w:separator/>
      </w:r>
    </w:p>
  </w:endnote>
  <w:endnote w:type="continuationSeparator" w:id="0">
    <w:p w14:paraId="599A1AA2" w14:textId="77777777" w:rsidR="00473011" w:rsidRDefault="00473011" w:rsidP="0096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7D14F" w14:textId="77777777" w:rsidR="00473011" w:rsidRDefault="00473011" w:rsidP="009635A0">
      <w:pPr>
        <w:spacing w:after="0" w:line="240" w:lineRule="auto"/>
      </w:pPr>
      <w:r>
        <w:separator/>
      </w:r>
    </w:p>
  </w:footnote>
  <w:footnote w:type="continuationSeparator" w:id="0">
    <w:p w14:paraId="0E97EE50" w14:textId="77777777" w:rsidR="00473011" w:rsidRDefault="00473011" w:rsidP="009635A0">
      <w:pPr>
        <w:spacing w:after="0" w:line="240" w:lineRule="auto"/>
      </w:pPr>
      <w:r>
        <w:continuationSeparator/>
      </w:r>
    </w:p>
  </w:footnote>
  <w:footnote w:id="1">
    <w:p w14:paraId="2A5AC50E" w14:textId="77777777" w:rsidR="009635A0" w:rsidRDefault="009635A0" w:rsidP="009635A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802.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C"/>
    <w:rsid w:val="000D0999"/>
    <w:rsid w:val="00215AC5"/>
    <w:rsid w:val="00345E73"/>
    <w:rsid w:val="00473011"/>
    <w:rsid w:val="00497D8E"/>
    <w:rsid w:val="005D7151"/>
    <w:rsid w:val="00611717"/>
    <w:rsid w:val="006B4CD3"/>
    <w:rsid w:val="007A5B29"/>
    <w:rsid w:val="0092576B"/>
    <w:rsid w:val="009635A0"/>
    <w:rsid w:val="009D6188"/>
    <w:rsid w:val="00B23079"/>
    <w:rsid w:val="00B55DF5"/>
    <w:rsid w:val="00BA5DF5"/>
    <w:rsid w:val="00C336BC"/>
    <w:rsid w:val="00C40511"/>
    <w:rsid w:val="00CC6F80"/>
    <w:rsid w:val="00CF21BC"/>
    <w:rsid w:val="00E50385"/>
    <w:rsid w:val="00E63267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613"/>
  <w15:chartTrackingRefBased/>
  <w15:docId w15:val="{9834739B-6FCD-4253-8D61-8533C79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A0"/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635A0"/>
    <w:pPr>
      <w:keepNext/>
      <w:widowControl w:val="0"/>
      <w:autoSpaceDE w:val="0"/>
      <w:autoSpaceDN w:val="0"/>
      <w:adjustRightInd w:val="0"/>
      <w:spacing w:before="200"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B29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635A0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5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5A0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9635A0"/>
    <w:pPr>
      <w:spacing w:after="0" w:line="240" w:lineRule="auto"/>
      <w:jc w:val="right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9635A0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Krystek</dc:creator>
  <cp:keywords/>
  <dc:description/>
  <cp:lastModifiedBy>b.czerwonka</cp:lastModifiedBy>
  <cp:revision>2</cp:revision>
  <dcterms:created xsi:type="dcterms:W3CDTF">2021-09-13T07:50:00Z</dcterms:created>
  <dcterms:modified xsi:type="dcterms:W3CDTF">2021-09-13T07:50:00Z</dcterms:modified>
</cp:coreProperties>
</file>