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6F" w:rsidRDefault="0006006F" w:rsidP="0006006F">
      <w:pPr>
        <w:pStyle w:val="Tekstpodstawowy"/>
        <w:spacing w:after="0"/>
        <w:jc w:val="center"/>
        <w:rPr>
          <w:bCs/>
          <w:color w:val="000000"/>
        </w:rPr>
      </w:pPr>
      <w:r w:rsidRPr="00342AE3">
        <w:rPr>
          <w:color w:val="000000"/>
        </w:rPr>
        <w:t>UCHWAŁA</w:t>
      </w:r>
      <w:r w:rsidRPr="00342AE3">
        <w:rPr>
          <w:bCs/>
          <w:color w:val="000000"/>
        </w:rPr>
        <w:t xml:space="preserve"> N</w:t>
      </w:r>
      <w:r>
        <w:rPr>
          <w:bCs/>
          <w:color w:val="000000"/>
        </w:rPr>
        <w:t>R 695/21</w:t>
      </w:r>
    </w:p>
    <w:p w:rsidR="0006006F" w:rsidRDefault="0006006F" w:rsidP="0006006F">
      <w:pPr>
        <w:pStyle w:val="Tekstpodstawowy"/>
        <w:spacing w:after="0"/>
        <w:jc w:val="center"/>
        <w:rPr>
          <w:bCs/>
          <w:color w:val="000000"/>
        </w:rPr>
      </w:pPr>
      <w:r w:rsidRPr="00342AE3">
        <w:rPr>
          <w:bCs/>
          <w:color w:val="000000"/>
        </w:rPr>
        <w:t>RADY MIASTA TORUNIA</w:t>
      </w:r>
    </w:p>
    <w:p w:rsidR="0006006F" w:rsidRDefault="0006006F" w:rsidP="0006006F">
      <w:pPr>
        <w:pStyle w:val="Tekstpodstawowy"/>
        <w:spacing w:after="0"/>
        <w:jc w:val="center"/>
        <w:rPr>
          <w:color w:val="000000"/>
        </w:rPr>
      </w:pPr>
      <w:r w:rsidRPr="00342AE3">
        <w:rPr>
          <w:color w:val="000000"/>
        </w:rPr>
        <w:t>z dnia</w:t>
      </w:r>
      <w:r>
        <w:rPr>
          <w:color w:val="000000"/>
        </w:rPr>
        <w:t xml:space="preserve"> 9 września 2021 r.</w:t>
      </w:r>
    </w:p>
    <w:p w:rsidR="0006006F" w:rsidRPr="00342AE3" w:rsidRDefault="0006006F" w:rsidP="0006006F">
      <w:pPr>
        <w:pStyle w:val="Tekstpodstawowy"/>
        <w:spacing w:after="0"/>
        <w:jc w:val="center"/>
        <w:rPr>
          <w:color w:val="000000"/>
        </w:rPr>
      </w:pPr>
    </w:p>
    <w:p w:rsidR="0006006F" w:rsidRPr="00342AE3" w:rsidRDefault="0006006F" w:rsidP="0006006F">
      <w:pPr>
        <w:pStyle w:val="Tekstpodstawowy3"/>
        <w:spacing w:after="0"/>
        <w:jc w:val="both"/>
        <w:rPr>
          <w:bCs/>
          <w:color w:val="000000"/>
          <w:sz w:val="24"/>
          <w:szCs w:val="24"/>
        </w:rPr>
      </w:pPr>
      <w:r w:rsidRPr="00342AE3">
        <w:rPr>
          <w:bCs/>
          <w:color w:val="000000"/>
          <w:sz w:val="24"/>
          <w:szCs w:val="24"/>
        </w:rPr>
        <w:t>w sprawie miejscowego planu zagospodarowania przestrzennego</w:t>
      </w:r>
      <w:bookmarkStart w:id="0" w:name="_Hlk503196651"/>
      <w:bookmarkStart w:id="1" w:name="_Hlk503196613"/>
      <w:bookmarkStart w:id="2" w:name="_Hlk515961010"/>
      <w:r w:rsidRPr="00342AE3">
        <w:rPr>
          <w:bCs/>
          <w:color w:val="000000"/>
          <w:sz w:val="24"/>
          <w:szCs w:val="24"/>
        </w:rPr>
        <w:t xml:space="preserve"> </w:t>
      </w:r>
      <w:bookmarkStart w:id="3" w:name="_Hlk52194572"/>
      <w:bookmarkStart w:id="4" w:name="_Hlk66177215"/>
      <w:r w:rsidRPr="00342AE3">
        <w:rPr>
          <w:bCs/>
          <w:color w:val="000000"/>
          <w:sz w:val="24"/>
          <w:szCs w:val="24"/>
        </w:rPr>
        <w:t xml:space="preserve">„Rudak B” </w:t>
      </w:r>
      <w:r>
        <w:rPr>
          <w:bCs/>
          <w:color w:val="000000"/>
          <w:sz w:val="24"/>
          <w:szCs w:val="24"/>
        </w:rPr>
        <w:t xml:space="preserve">dla obszaru położonego przy ul. </w:t>
      </w:r>
      <w:r w:rsidRPr="00342AE3">
        <w:rPr>
          <w:bCs/>
          <w:color w:val="000000"/>
          <w:sz w:val="24"/>
          <w:szCs w:val="24"/>
        </w:rPr>
        <w:t>Rypińskiej 44-54 w Toruniu</w:t>
      </w:r>
      <w:bookmarkEnd w:id="3"/>
      <w:r w:rsidRPr="00342AE3">
        <w:rPr>
          <w:bCs/>
          <w:color w:val="000000"/>
          <w:sz w:val="24"/>
          <w:szCs w:val="24"/>
        </w:rPr>
        <w:t>.</w:t>
      </w:r>
    </w:p>
    <w:bookmarkEnd w:id="0"/>
    <w:bookmarkEnd w:id="1"/>
    <w:bookmarkEnd w:id="2"/>
    <w:bookmarkEnd w:id="4"/>
    <w:p w:rsidR="0006006F" w:rsidRPr="00342AE3" w:rsidRDefault="0006006F" w:rsidP="0006006F">
      <w:pPr>
        <w:pStyle w:val="Tekstpodstawowy"/>
        <w:spacing w:after="0"/>
        <w:ind w:firstLine="426"/>
        <w:jc w:val="both"/>
        <w:rPr>
          <w:color w:val="000000"/>
        </w:rPr>
      </w:pPr>
    </w:p>
    <w:p w:rsidR="0006006F" w:rsidRDefault="0006006F" w:rsidP="0006006F">
      <w:pPr>
        <w:pStyle w:val="Tekstpodstawowy"/>
        <w:spacing w:after="0"/>
        <w:jc w:val="both"/>
        <w:rPr>
          <w:color w:val="000000"/>
        </w:rPr>
      </w:pPr>
      <w:r w:rsidRPr="00342AE3">
        <w:rPr>
          <w:color w:val="000000"/>
        </w:rPr>
        <w:t>Na podstawie art. 20 ust. 1 ustawy z dnia 27 marca 2003 r. o planowaniu i zagospodarowaniu przestrzennym (Dz. U. z 2021 r. poz. 741 ze zm.</w:t>
      </w:r>
      <w:bookmarkStart w:id="5" w:name="_Hlk62821625"/>
      <w:r w:rsidRPr="00342AE3">
        <w:rPr>
          <w:rStyle w:val="Odwoanieprzypisudolnego"/>
          <w:color w:val="000000"/>
        </w:rPr>
        <w:footnoteReference w:id="1"/>
      </w:r>
      <w:bookmarkEnd w:id="5"/>
      <w:r w:rsidRPr="00342AE3">
        <w:rPr>
          <w:color w:val="000000"/>
        </w:rPr>
        <w:t>) oraz na podstawie art. 18 ust. 2 pkt 5 ustawy z dnia 8</w:t>
      </w:r>
      <w:r>
        <w:rPr>
          <w:color w:val="000000"/>
        </w:rPr>
        <w:t xml:space="preserve"> </w:t>
      </w:r>
      <w:r w:rsidRPr="00342AE3">
        <w:rPr>
          <w:color w:val="000000"/>
        </w:rPr>
        <w:t>marca 1990 r. o</w:t>
      </w:r>
      <w:r>
        <w:rPr>
          <w:color w:val="000000"/>
        </w:rPr>
        <w:t xml:space="preserve"> </w:t>
      </w:r>
      <w:r w:rsidRPr="00342AE3">
        <w:rPr>
          <w:color w:val="000000"/>
        </w:rPr>
        <w:t>samorządzie gminnym (Dz. U. z 2021 r. poz. 1372), po</w:t>
      </w:r>
      <w:r>
        <w:rPr>
          <w:color w:val="000000"/>
        </w:rPr>
        <w:t xml:space="preserve"> </w:t>
      </w:r>
      <w:r w:rsidRPr="00342AE3">
        <w:rPr>
          <w:color w:val="000000"/>
        </w:rPr>
        <w:t>stwierdzeniu, że nie zostały naruszone ustalenia „Studium uwarunkowań i kierunków zagospodarowania przestrzennego miasta Torunia” (</w:t>
      </w:r>
      <w:r>
        <w:rPr>
          <w:color w:val="000000"/>
        </w:rPr>
        <w:t>uchwała n</w:t>
      </w:r>
      <w:r w:rsidRPr="00342AE3">
        <w:rPr>
          <w:color w:val="000000"/>
        </w:rPr>
        <w:t>r</w:t>
      </w:r>
      <w:r>
        <w:rPr>
          <w:color w:val="000000"/>
        </w:rPr>
        <w:t xml:space="preserve"> </w:t>
      </w:r>
      <w:r w:rsidRPr="00342AE3">
        <w:rPr>
          <w:color w:val="000000"/>
        </w:rPr>
        <w:t>805/18 Rady Miasta Torunia z</w:t>
      </w:r>
      <w:r>
        <w:rPr>
          <w:color w:val="000000"/>
        </w:rPr>
        <w:t xml:space="preserve"> </w:t>
      </w:r>
      <w:r w:rsidRPr="00342AE3">
        <w:rPr>
          <w:color w:val="000000"/>
        </w:rPr>
        <w:t>dnia 25 stycznia 2018 r.) uchwala się, co następuje:</w:t>
      </w:r>
    </w:p>
    <w:p w:rsidR="0006006F" w:rsidRPr="00342AE3" w:rsidRDefault="0006006F" w:rsidP="0006006F">
      <w:pPr>
        <w:pStyle w:val="Tekstpodstawowy"/>
        <w:spacing w:after="0"/>
        <w:jc w:val="both"/>
        <w:rPr>
          <w:color w:val="000000"/>
        </w:rPr>
      </w:pPr>
    </w:p>
    <w:p w:rsidR="0006006F" w:rsidRDefault="0006006F" w:rsidP="0006006F">
      <w:pPr>
        <w:pStyle w:val="Tekstpodstawowy"/>
        <w:spacing w:after="0"/>
        <w:jc w:val="center"/>
        <w:rPr>
          <w:color w:val="000000"/>
        </w:rPr>
      </w:pPr>
      <w:r w:rsidRPr="00342AE3">
        <w:rPr>
          <w:color w:val="000000"/>
        </w:rPr>
        <w:t>Rozdział 1</w:t>
      </w:r>
    </w:p>
    <w:p w:rsidR="0006006F" w:rsidRDefault="0006006F" w:rsidP="0006006F">
      <w:pPr>
        <w:pStyle w:val="Tekstpodstawowy"/>
        <w:spacing w:after="0"/>
        <w:jc w:val="center"/>
        <w:rPr>
          <w:color w:val="000000"/>
        </w:rPr>
      </w:pPr>
      <w:r w:rsidRPr="00342AE3">
        <w:rPr>
          <w:color w:val="000000"/>
        </w:rPr>
        <w:t>Przepisy ogólne</w:t>
      </w:r>
    </w:p>
    <w:p w:rsidR="0006006F" w:rsidRPr="00342AE3" w:rsidRDefault="0006006F" w:rsidP="0006006F">
      <w:pPr>
        <w:pStyle w:val="Tekstpodstawowy"/>
        <w:spacing w:after="0"/>
        <w:jc w:val="center"/>
        <w:rPr>
          <w:color w:val="000000"/>
        </w:rPr>
      </w:pPr>
    </w:p>
    <w:p w:rsidR="0006006F" w:rsidRPr="00342AE3" w:rsidRDefault="0006006F" w:rsidP="0006006F">
      <w:pPr>
        <w:pStyle w:val="Tekstpodstawowy2"/>
        <w:ind w:firstLine="567"/>
        <w:rPr>
          <w:bCs/>
          <w:color w:val="000000"/>
        </w:rPr>
      </w:pPr>
      <w:r w:rsidRPr="00342AE3">
        <w:rPr>
          <w:color w:val="000000"/>
        </w:rPr>
        <w:t>§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1.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 xml:space="preserve">1. </w:t>
      </w:r>
      <w:r w:rsidRPr="00342AE3">
        <w:rPr>
          <w:bCs/>
          <w:color w:val="000000"/>
        </w:rPr>
        <w:t>Uchwala się miejscowy plan zagospodarowania przestrzennego „Rudak B” dla obszaru położonego przy ul.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</w:rPr>
        <w:t>Rypińskiej 44-54 w Toruniu, zwany dalej planem.</w:t>
      </w: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color w:val="000000"/>
        </w:rPr>
        <w:t>2.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Plan, o którym mowa w ust. 1, stanowi zmianę części miejscowego planu zagospodarowania przestrzennego dla terenu położone</w:t>
      </w:r>
      <w:r>
        <w:rPr>
          <w:color w:val="000000"/>
        </w:rPr>
        <w:t>go w rejonie ul. Rudackiej, ul. </w:t>
      </w:r>
      <w:r w:rsidRPr="00342AE3">
        <w:rPr>
          <w:color w:val="000000"/>
        </w:rPr>
        <w:t>Glinieckiej, ul. Rypińskiej oraz ul. Otłoczyńskiej w Toruniu (uchwała nr 591/09 Rady Miasta Torunia z dnia 9</w:t>
      </w:r>
      <w:r w:rsidRPr="00342AE3">
        <w:rPr>
          <w:color w:val="000000"/>
          <w:lang w:val="pl-PL"/>
        </w:rPr>
        <w:t> </w:t>
      </w:r>
      <w:r w:rsidRPr="00342AE3">
        <w:rPr>
          <w:color w:val="000000"/>
        </w:rPr>
        <w:t>lipca 2009 r., Dz. Urz. Woj. Kujawsko-Pomorskiego Nr 87, poz. 1529 z dnia 28 sierpnia 2009 r.).</w:t>
      </w:r>
    </w:p>
    <w:p w:rsidR="0006006F" w:rsidRDefault="0006006F" w:rsidP="0006006F">
      <w:pPr>
        <w:pStyle w:val="Tekstpodstawowy2"/>
        <w:ind w:firstLine="567"/>
        <w:rPr>
          <w:bCs/>
          <w:color w:val="000000"/>
        </w:rPr>
      </w:pPr>
    </w:p>
    <w:p w:rsidR="0006006F" w:rsidRPr="00342AE3" w:rsidRDefault="0006006F" w:rsidP="0006006F">
      <w:pPr>
        <w:pStyle w:val="Tekstpodstawowy2"/>
        <w:ind w:firstLine="567"/>
        <w:rPr>
          <w:bCs/>
          <w:color w:val="000000"/>
        </w:rPr>
      </w:pPr>
      <w:r w:rsidRPr="00342AE3">
        <w:rPr>
          <w:bCs/>
          <w:color w:val="000000"/>
        </w:rPr>
        <w:t>§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</w:rPr>
        <w:t>2.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</w:rPr>
        <w:t>1.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</w:rPr>
        <w:t>Integralną częścią planu, o którym mowa w §1, jest rysunek planu miejscowego, zwany dalej rysunkiem planu, stanowiący załącznik nr 1 do niniejszej uchwały, przedstawiający graficznie ustalenia planu, w tym granicę obszaru objętego planem.</w:t>
      </w: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color w:val="000000"/>
        </w:rPr>
        <w:t>2.</w:t>
      </w:r>
      <w:r>
        <w:rPr>
          <w:color w:val="000000"/>
        </w:rPr>
        <w:t xml:space="preserve"> </w:t>
      </w:r>
      <w:r w:rsidRPr="00342AE3">
        <w:rPr>
          <w:color w:val="000000"/>
        </w:rPr>
        <w:t>Rozstrzygnięcie o sposobie rozpatrzenia uwag do projektu planu - stanowi załącznik nr 2 do</w:t>
      </w:r>
      <w:r w:rsidRPr="00342AE3">
        <w:rPr>
          <w:color w:val="000000"/>
          <w:lang w:val="pl-PL"/>
        </w:rPr>
        <w:t> </w:t>
      </w:r>
      <w:r w:rsidRPr="00342AE3">
        <w:rPr>
          <w:color w:val="000000"/>
        </w:rPr>
        <w:t>niniejszej uchwały.</w:t>
      </w: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color w:val="000000"/>
        </w:rPr>
        <w:t>3.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Rozstrzygnięcie o sposobie realizacji, zapisanych w planie, inwestycji z zakresu infrastruktury technicznej, które należą do zadań własnych gminy oraz zasadach ich finansowania - stanowi załącznik nr</w:t>
      </w:r>
      <w:r w:rsidRPr="00342AE3">
        <w:rPr>
          <w:color w:val="000000"/>
          <w:lang w:val="pl-PL"/>
        </w:rPr>
        <w:t> </w:t>
      </w:r>
      <w:r w:rsidRPr="00342AE3">
        <w:rPr>
          <w:color w:val="000000"/>
        </w:rPr>
        <w:t>3</w:t>
      </w:r>
      <w:r w:rsidRPr="00342AE3">
        <w:rPr>
          <w:color w:val="000000"/>
          <w:lang w:val="pl-PL"/>
        </w:rPr>
        <w:t> </w:t>
      </w:r>
      <w:r w:rsidRPr="00342AE3">
        <w:rPr>
          <w:color w:val="000000"/>
        </w:rPr>
        <w:t>do</w:t>
      </w:r>
      <w:r w:rsidRPr="00342AE3">
        <w:rPr>
          <w:color w:val="000000"/>
          <w:lang w:val="pl-PL"/>
        </w:rPr>
        <w:t> </w:t>
      </w:r>
      <w:r w:rsidRPr="00342AE3">
        <w:rPr>
          <w:color w:val="000000"/>
        </w:rPr>
        <w:t>niniejszej uchwały.</w:t>
      </w:r>
    </w:p>
    <w:p w:rsidR="0006006F" w:rsidRPr="00342AE3" w:rsidRDefault="0006006F" w:rsidP="0006006F">
      <w:pPr>
        <w:pStyle w:val="Tekstpodstawowy21"/>
        <w:ind w:firstLine="567"/>
        <w:rPr>
          <w:rFonts w:ascii="Times New Roman" w:hAnsi="Times New Roman"/>
          <w:color w:val="000000"/>
        </w:rPr>
      </w:pPr>
      <w:r w:rsidRPr="00342AE3">
        <w:rPr>
          <w:rFonts w:ascii="Times New Roman" w:hAnsi="Times New Roman"/>
          <w:color w:val="000000"/>
        </w:rPr>
        <w:t>4. Dane przestrzenne utworzone dla planu - stanową załącznik nr 4 do niniejszej uchwały.</w:t>
      </w:r>
    </w:p>
    <w:p w:rsidR="0006006F" w:rsidRDefault="0006006F" w:rsidP="0006006F">
      <w:pPr>
        <w:pStyle w:val="Tekstpodstawowy2"/>
        <w:ind w:firstLine="567"/>
        <w:rPr>
          <w:bCs/>
          <w:color w:val="000000"/>
        </w:rPr>
      </w:pP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bCs/>
          <w:color w:val="000000"/>
        </w:rPr>
        <w:t>§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</w:rPr>
        <w:t>3</w:t>
      </w:r>
      <w:r w:rsidRPr="00342AE3">
        <w:rPr>
          <w:color w:val="000000"/>
        </w:rPr>
        <w:t>.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1.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Ilekroć w dalszych przepisach</w:t>
      </w:r>
      <w:r w:rsidRPr="00342AE3">
        <w:rPr>
          <w:color w:val="000000"/>
          <w:lang w:val="pl-PL"/>
        </w:rPr>
        <w:t xml:space="preserve"> niniejszej uchwały</w:t>
      </w:r>
      <w:r w:rsidRPr="00342AE3">
        <w:rPr>
          <w:color w:val="000000"/>
        </w:rPr>
        <w:t xml:space="preserve"> jest mowa o: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color w:val="000000"/>
        </w:rPr>
      </w:pPr>
      <w:r w:rsidRPr="00342AE3">
        <w:rPr>
          <w:color w:val="000000"/>
        </w:rPr>
        <w:t>przeznaczeniu podstawowym – należy przez to rozumieć przeznaczenie</w:t>
      </w:r>
      <w:r w:rsidRPr="00342AE3">
        <w:rPr>
          <w:color w:val="000000"/>
          <w:lang w:val="pl-PL"/>
        </w:rPr>
        <w:t>, określone symbolem literowym, które powinno dominować na terenie wyznaczonym liniami rozgraniczającymi; w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ramach przeznaczenia podstawowego mieszczą się elementy zagospodarowania bezpośrednio z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nim związane, warunkujące prawidłowe korzystanie z</w:t>
      </w:r>
      <w:r w:rsidRPr="00342AE3">
        <w:rPr>
          <w:color w:val="000000"/>
          <w:lang w:val="pl-PL"/>
        </w:rPr>
        <w:t> </w:t>
      </w:r>
      <w:r w:rsidRPr="00342AE3">
        <w:rPr>
          <w:color w:val="000000"/>
        </w:rPr>
        <w:t>terenu;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color w:val="000000"/>
        </w:rPr>
        <w:t>przeznaczeniu dopuszczalnym</w:t>
      </w:r>
      <w:r w:rsidRPr="00342AE3">
        <w:rPr>
          <w:bCs/>
          <w:color w:val="000000"/>
        </w:rPr>
        <w:t xml:space="preserve"> – należy przez to rozumieć przeznaczenie </w:t>
      </w:r>
      <w:r w:rsidRPr="00342AE3">
        <w:rPr>
          <w:bCs/>
          <w:color w:val="000000"/>
          <w:lang w:val="pl-PL"/>
        </w:rPr>
        <w:t>będące uzupełnieniem i wzbogaceniem przeznaczenia podstawowego</w:t>
      </w:r>
      <w:r w:rsidRPr="00342AE3">
        <w:rPr>
          <w:bCs/>
          <w:color w:val="000000"/>
        </w:rPr>
        <w:t>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color w:val="000000"/>
        </w:rPr>
        <w:t>terenie</w:t>
      </w:r>
      <w:r w:rsidRPr="00342AE3">
        <w:rPr>
          <w:bCs/>
          <w:color w:val="000000"/>
        </w:rPr>
        <w:t xml:space="preserve"> – należy przez to </w:t>
      </w:r>
      <w:r w:rsidRPr="00342AE3">
        <w:rPr>
          <w:bCs/>
          <w:color w:val="000000"/>
          <w:lang w:val="pl-PL"/>
        </w:rPr>
        <w:t>rozumieć część obszaru objętego planem,</w:t>
      </w:r>
      <w:r w:rsidRPr="00342AE3">
        <w:rPr>
          <w:bCs/>
          <w:color w:val="000000"/>
        </w:rPr>
        <w:t xml:space="preserve"> o określonym rodzaju przeznaczenia podstawowego, wyznaczon</w:t>
      </w:r>
      <w:r w:rsidRPr="00342AE3">
        <w:rPr>
          <w:bCs/>
          <w:color w:val="000000"/>
          <w:lang w:val="pl-PL"/>
        </w:rPr>
        <w:t>ą</w:t>
      </w:r>
      <w:r w:rsidRPr="00342AE3">
        <w:rPr>
          <w:bCs/>
          <w:color w:val="000000"/>
        </w:rPr>
        <w:t xml:space="preserve"> na rysunku planu liniami rozgraniczającymi i oznaczon</w:t>
      </w:r>
      <w:r w:rsidRPr="00342AE3">
        <w:rPr>
          <w:bCs/>
          <w:color w:val="000000"/>
          <w:lang w:val="pl-PL"/>
        </w:rPr>
        <w:t xml:space="preserve">ą </w:t>
      </w:r>
      <w:r w:rsidRPr="00342AE3">
        <w:rPr>
          <w:bCs/>
          <w:color w:val="000000"/>
        </w:rPr>
        <w:t>symbolem;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color w:val="000000"/>
        </w:rPr>
        <w:t>symbolu terenu</w:t>
      </w:r>
      <w:r w:rsidRPr="00342AE3">
        <w:rPr>
          <w:bCs/>
          <w:color w:val="000000"/>
        </w:rPr>
        <w:t xml:space="preserve"> – należy przez to rozumieć oznaczenie terenu wydzielonego lini</w:t>
      </w:r>
      <w:r w:rsidRPr="00342AE3">
        <w:rPr>
          <w:bCs/>
          <w:color w:val="000000"/>
          <w:lang w:val="pl-PL"/>
        </w:rPr>
        <w:t>ami</w:t>
      </w:r>
      <w:r w:rsidRPr="00342AE3">
        <w:rPr>
          <w:bCs/>
          <w:color w:val="000000"/>
        </w:rPr>
        <w:t xml:space="preserve"> rozgraniczając</w:t>
      </w:r>
      <w:r w:rsidRPr="00342AE3">
        <w:rPr>
          <w:bCs/>
          <w:color w:val="000000"/>
          <w:lang w:val="pl-PL"/>
        </w:rPr>
        <w:t>ymi</w:t>
      </w:r>
      <w:r w:rsidRPr="00342AE3">
        <w:rPr>
          <w:bCs/>
          <w:color w:val="000000"/>
        </w:rPr>
        <w:t>, składające się z:</w:t>
      </w:r>
    </w:p>
    <w:p w:rsidR="0006006F" w:rsidRPr="00342AE3" w:rsidRDefault="0006006F" w:rsidP="0006006F">
      <w:pPr>
        <w:numPr>
          <w:ilvl w:val="0"/>
          <w:numId w:val="2"/>
        </w:numPr>
        <w:tabs>
          <w:tab w:val="clear" w:pos="964"/>
          <w:tab w:val="num" w:pos="993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lastRenderedPageBreak/>
        <w:t>poz. 1 –</w:t>
      </w:r>
      <w:r w:rsidRPr="00342AE3">
        <w:rPr>
          <w:color w:val="000000"/>
        </w:rPr>
        <w:tab/>
        <w:t>liczba</w:t>
      </w:r>
      <w:r w:rsidRPr="00342AE3">
        <w:rPr>
          <w:color w:val="000000"/>
        </w:rPr>
        <w:tab/>
        <w:t>– oznacza numer planu miejscowego,</w:t>
      </w:r>
    </w:p>
    <w:p w:rsidR="0006006F" w:rsidRPr="00342AE3" w:rsidRDefault="0006006F" w:rsidP="0006006F">
      <w:pPr>
        <w:numPr>
          <w:ilvl w:val="0"/>
          <w:numId w:val="2"/>
        </w:numPr>
        <w:tabs>
          <w:tab w:val="clear" w:pos="964"/>
          <w:tab w:val="num" w:pos="993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>poz. 2 –</w:t>
      </w:r>
      <w:r w:rsidRPr="00342AE3">
        <w:rPr>
          <w:color w:val="000000"/>
        </w:rPr>
        <w:tab/>
        <w:t>liczba</w:t>
      </w:r>
      <w:r w:rsidRPr="00342AE3">
        <w:rPr>
          <w:color w:val="000000"/>
        </w:rPr>
        <w:tab/>
        <w:t>– oznacza numer jednostki ustaleń studium,</w:t>
      </w:r>
    </w:p>
    <w:p w:rsidR="0006006F" w:rsidRPr="00342AE3" w:rsidRDefault="0006006F" w:rsidP="0006006F">
      <w:pPr>
        <w:numPr>
          <w:ilvl w:val="0"/>
          <w:numId w:val="2"/>
        </w:numPr>
        <w:tabs>
          <w:tab w:val="clear" w:pos="964"/>
          <w:tab w:val="num" w:pos="993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>poz. 3 –</w:t>
      </w:r>
      <w:r w:rsidRPr="00342AE3">
        <w:rPr>
          <w:color w:val="000000"/>
        </w:rPr>
        <w:tab/>
        <w:t>symbol literowy – oznacza symbol przeznaczenia podstawowego terenu,</w:t>
      </w:r>
    </w:p>
    <w:p w:rsidR="0006006F" w:rsidRPr="00342AE3" w:rsidRDefault="0006006F" w:rsidP="0006006F">
      <w:pPr>
        <w:numPr>
          <w:ilvl w:val="0"/>
          <w:numId w:val="2"/>
        </w:numPr>
        <w:tabs>
          <w:tab w:val="clear" w:pos="964"/>
          <w:tab w:val="num" w:pos="993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>poz. 4 –</w:t>
      </w:r>
      <w:r w:rsidRPr="00342AE3">
        <w:rPr>
          <w:color w:val="000000"/>
        </w:rPr>
        <w:tab/>
        <w:t>liczba</w:t>
      </w:r>
      <w:r w:rsidRPr="00342AE3">
        <w:rPr>
          <w:color w:val="000000"/>
        </w:rPr>
        <w:tab/>
        <w:t>– oznacza kolejny numer terenu o tym samym przeznaczeniu podstawowym;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</w:rPr>
      </w:pPr>
      <w:bookmarkStart w:id="6" w:name="_Hlk14693423"/>
      <w:r w:rsidRPr="00342AE3">
        <w:rPr>
          <w:color w:val="000000"/>
        </w:rPr>
        <w:t>nieprzekraczalnej linii zabudowy</w:t>
      </w:r>
      <w:bookmarkEnd w:id="6"/>
      <w:r w:rsidRPr="00342AE3">
        <w:rPr>
          <w:bCs/>
          <w:color w:val="000000"/>
        </w:rPr>
        <w:t xml:space="preserve"> – należy przez to rozumieć linię wyznaczoną na rysunku planu, której nie mogą przekroczyć ściany części nadziemnych budynku w kierunku linii rozgraniczających terenu, z wyłączeniem elementów architektonicznych budynku takich jak: zadaszenie nad wejściem, taras, gzyms, okap dachu, schody zewnętrzne, pochylnia dla</w:t>
      </w:r>
      <w:r w:rsidRPr="00342AE3">
        <w:rPr>
          <w:bCs/>
          <w:color w:val="000000"/>
          <w:lang w:val="pl-PL"/>
        </w:rPr>
        <w:t> </w:t>
      </w:r>
      <w:r w:rsidRPr="00342AE3">
        <w:rPr>
          <w:bCs/>
          <w:color w:val="000000"/>
        </w:rPr>
        <w:t xml:space="preserve">niepełnosprawnych, </w:t>
      </w:r>
      <w:r w:rsidRPr="00342AE3">
        <w:rPr>
          <w:bCs/>
          <w:color w:val="000000"/>
          <w:lang w:val="pl-PL"/>
        </w:rPr>
        <w:t xml:space="preserve">rampa dostawcza, </w:t>
      </w:r>
      <w:r w:rsidRPr="00342AE3">
        <w:rPr>
          <w:bCs/>
          <w:color w:val="000000"/>
        </w:rPr>
        <w:t>winda zewnętrzna</w:t>
      </w:r>
      <w:r w:rsidRPr="00342AE3">
        <w:rPr>
          <w:bCs/>
          <w:color w:val="000000"/>
          <w:lang w:val="pl-PL"/>
        </w:rPr>
        <w:t>,</w:t>
      </w:r>
      <w:r w:rsidRPr="00342AE3">
        <w:rPr>
          <w:bCs/>
          <w:color w:val="000000"/>
        </w:rPr>
        <w:t xml:space="preserve"> itp.;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color w:val="000000"/>
        </w:rPr>
        <w:t>zieleni urządzonej</w:t>
      </w:r>
      <w:r w:rsidRPr="00342AE3">
        <w:rPr>
          <w:bCs/>
          <w:color w:val="000000"/>
        </w:rPr>
        <w:t xml:space="preserve"> – należy przez to rozumieć zróżnicowaną gatunkowo zieleń wysoką i niską ukształtowaną funkcjonalnie i plastycznie;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color w:val="000000"/>
        </w:rPr>
      </w:pPr>
      <w:r w:rsidRPr="00342AE3">
        <w:rPr>
          <w:color w:val="000000"/>
        </w:rPr>
        <w:t xml:space="preserve">zieleni </w:t>
      </w:r>
      <w:r w:rsidRPr="00342AE3">
        <w:rPr>
          <w:color w:val="000000"/>
          <w:lang w:val="pl-PL"/>
        </w:rPr>
        <w:t>izolacyjnej</w:t>
      </w:r>
      <w:r w:rsidRPr="00342AE3">
        <w:rPr>
          <w:color w:val="000000"/>
        </w:rPr>
        <w:t xml:space="preserve"> – </w:t>
      </w:r>
      <w:r w:rsidRPr="00342AE3">
        <w:rPr>
          <w:bCs/>
          <w:color w:val="000000"/>
        </w:rPr>
        <w:t>należy przez to rozumieć</w:t>
      </w:r>
      <w:r w:rsidRPr="00342AE3">
        <w:rPr>
          <w:bCs/>
          <w:color w:val="000000"/>
          <w:lang w:val="pl-PL"/>
        </w:rPr>
        <w:t xml:space="preserve"> pas zwartej zieleni wielopiętrowej (drzew i krzewów) stanowiący barierę wizualną</w:t>
      </w:r>
      <w:r w:rsidRPr="00342AE3">
        <w:rPr>
          <w:bCs/>
          <w:color w:val="000000"/>
        </w:rPr>
        <w:t>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color w:val="000000"/>
        </w:rPr>
      </w:pPr>
      <w:r w:rsidRPr="00342AE3">
        <w:rPr>
          <w:color w:val="000000"/>
          <w:lang w:val="pl-PL"/>
        </w:rPr>
        <w:t>nakazie ochrony istniejącego drzewostanu</w:t>
      </w:r>
      <w:r w:rsidRPr="00342AE3">
        <w:rPr>
          <w:bCs/>
          <w:color w:val="000000"/>
          <w:lang w:val="pl-PL"/>
        </w:rPr>
        <w:t xml:space="preserve"> – należy przez to rozumieć maksymalne zachowanie i wkomponowanie istniejącego zadrzewienia w zagospodarowanie terenu, dopuszcza się wycinkę drzew zgodnie z przepisami odrębnymi;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color w:val="000000"/>
        </w:rPr>
        <w:t>powierzchni biologicznie czynnej</w:t>
      </w:r>
      <w:r w:rsidRPr="00342AE3">
        <w:rPr>
          <w:bCs/>
          <w:color w:val="000000"/>
        </w:rPr>
        <w:t xml:space="preserve"> – należy przez to rozumieć teren biologicznie czynny zdefiniowany w przepisach odrębnych;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color w:val="000000"/>
        </w:rPr>
        <w:t>rozwiązaniach o wysoki</w:t>
      </w:r>
      <w:r w:rsidRPr="00342AE3">
        <w:rPr>
          <w:color w:val="000000"/>
          <w:lang w:val="pl-PL"/>
        </w:rPr>
        <w:t>ch</w:t>
      </w:r>
      <w:r w:rsidRPr="00342AE3">
        <w:rPr>
          <w:color w:val="000000"/>
        </w:rPr>
        <w:t xml:space="preserve"> </w:t>
      </w:r>
      <w:r w:rsidRPr="00342AE3">
        <w:rPr>
          <w:color w:val="000000"/>
          <w:lang w:val="pl-PL"/>
        </w:rPr>
        <w:t>walorach</w:t>
      </w:r>
      <w:r w:rsidRPr="00342AE3">
        <w:rPr>
          <w:color w:val="000000"/>
        </w:rPr>
        <w:t xml:space="preserve"> architektoniczny</w:t>
      </w:r>
      <w:r w:rsidRPr="00342AE3">
        <w:rPr>
          <w:color w:val="000000"/>
          <w:lang w:val="pl-PL"/>
        </w:rPr>
        <w:t>ch</w:t>
      </w:r>
      <w:r w:rsidRPr="00342AE3">
        <w:rPr>
          <w:color w:val="000000"/>
        </w:rPr>
        <w:t xml:space="preserve"> </w:t>
      </w:r>
      <w:r w:rsidRPr="00342AE3">
        <w:rPr>
          <w:bCs/>
          <w:color w:val="000000"/>
        </w:rPr>
        <w:t xml:space="preserve">– należy przez to rozumieć rozwiązania architektoniczno-budowlane charakteryzujące się </w:t>
      </w:r>
      <w:r w:rsidRPr="00342AE3">
        <w:rPr>
          <w:bCs/>
          <w:color w:val="000000"/>
          <w:lang w:val="pl-PL"/>
        </w:rPr>
        <w:t>zróżnicowaniem</w:t>
      </w:r>
      <w:r w:rsidRPr="00342AE3">
        <w:rPr>
          <w:bCs/>
          <w:color w:val="000000"/>
        </w:rPr>
        <w:t xml:space="preserve"> </w:t>
      </w:r>
      <w:r w:rsidRPr="00342AE3">
        <w:rPr>
          <w:bCs/>
          <w:color w:val="000000"/>
          <w:lang w:val="pl-PL"/>
        </w:rPr>
        <w:t>materiałowym</w:t>
      </w:r>
      <w:r w:rsidRPr="00342AE3">
        <w:rPr>
          <w:bCs/>
          <w:color w:val="000000"/>
        </w:rPr>
        <w:t xml:space="preserve"> </w:t>
      </w:r>
      <w:r w:rsidRPr="00342AE3">
        <w:rPr>
          <w:bCs/>
          <w:color w:val="000000"/>
          <w:lang w:val="pl-PL"/>
        </w:rPr>
        <w:t xml:space="preserve">oraz </w:t>
      </w:r>
      <w:r w:rsidRPr="00342AE3">
        <w:rPr>
          <w:bCs/>
          <w:color w:val="000000"/>
        </w:rPr>
        <w:t>kształtowaniem elewacji budynków w sposób u</w:t>
      </w:r>
      <w:r>
        <w:rPr>
          <w:bCs/>
          <w:color w:val="000000"/>
        </w:rPr>
        <w:t>rozmaicony np. </w:t>
      </w:r>
      <w:r w:rsidRPr="00342AE3">
        <w:rPr>
          <w:bCs/>
          <w:color w:val="000000"/>
          <w:lang w:val="pl-PL"/>
        </w:rPr>
        <w:t>poprzez z</w:t>
      </w:r>
      <w:r w:rsidRPr="00342AE3">
        <w:rPr>
          <w:bCs/>
          <w:color w:val="000000"/>
        </w:rPr>
        <w:t>różnicowani</w:t>
      </w:r>
      <w:r w:rsidRPr="00342AE3">
        <w:rPr>
          <w:bCs/>
          <w:color w:val="000000"/>
          <w:lang w:val="pl-PL"/>
        </w:rPr>
        <w:t>e</w:t>
      </w:r>
      <w:r w:rsidRPr="00342AE3">
        <w:rPr>
          <w:bCs/>
          <w:color w:val="000000"/>
        </w:rPr>
        <w:t xml:space="preserve"> faktur, detal architektoniczn</w:t>
      </w:r>
      <w:r w:rsidRPr="00342AE3">
        <w:rPr>
          <w:bCs/>
          <w:color w:val="000000"/>
          <w:lang w:val="pl-PL"/>
        </w:rPr>
        <w:t>y</w:t>
      </w:r>
      <w:r w:rsidRPr="00342AE3">
        <w:rPr>
          <w:bCs/>
          <w:color w:val="000000"/>
        </w:rPr>
        <w:t>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color w:val="000000"/>
          <w:lang w:val="pl-PL"/>
        </w:rPr>
        <w:t>zakazie lokalizacji tymczasowych obiektów budowlanych</w:t>
      </w:r>
      <w:r w:rsidRPr="00342AE3">
        <w:rPr>
          <w:bCs/>
          <w:color w:val="000000"/>
          <w:lang w:val="pl-PL"/>
        </w:rPr>
        <w:t xml:space="preserve"> – należy przez to rozumieć zakaz, który nie dotyczy lokalizacji obiektów budowlanych stanowiących zaplecze budowy, niezbędnych w okresie prowadzenia robót budowlanych oraz obiektów tymczasowych dla potrzeb imprez okolicznościowych lub sezonowych;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color w:val="000000"/>
          <w:lang w:val="pl-PL"/>
        </w:rPr>
        <w:t xml:space="preserve">usługach niepożądanych społecznie </w:t>
      </w:r>
      <w:r w:rsidRPr="00342AE3">
        <w:rPr>
          <w:bCs/>
          <w:color w:val="000000"/>
          <w:lang w:val="pl-PL"/>
        </w:rPr>
        <w:t>– należy przez to rozumieć usługi związane z odzyskiem lub unieszkodliwianiem odpadów oraz punkty ich zbierania</w:t>
      </w:r>
      <w:r>
        <w:rPr>
          <w:bCs/>
          <w:color w:val="000000"/>
          <w:lang w:val="pl-PL"/>
        </w:rPr>
        <w:t xml:space="preserve"> i </w:t>
      </w:r>
      <w:r w:rsidRPr="00342AE3">
        <w:rPr>
          <w:bCs/>
          <w:color w:val="000000"/>
          <w:lang w:val="pl-PL"/>
        </w:rPr>
        <w:t xml:space="preserve">magazynowania z zastrzeżeniem: zakaz nie dotyczy gospodarki odpadami wytworzonymi w trakcie działalności prowadzonej w ramach przeznaczenia podstawowego terenu, a także </w:t>
      </w:r>
      <w:r w:rsidRPr="00342AE3">
        <w:rPr>
          <w:bCs/>
          <w:lang w:val="pl-PL"/>
        </w:rPr>
        <w:t>blacharnie, lakiernie, warsztaty samochodowe, stolarnie, usługi związane z</w:t>
      </w:r>
      <w:r w:rsidRPr="00342AE3">
        <w:rPr>
          <w:bCs/>
          <w:color w:val="000000"/>
          <w:lang w:val="pl-PL"/>
        </w:rPr>
        <w:t xml:space="preserve"> przechowywaniem i spopielaniem zwłok;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  <w:lang w:val="pl-PL"/>
        </w:rPr>
      </w:pPr>
      <w:r w:rsidRPr="00342AE3">
        <w:rPr>
          <w:color w:val="000000"/>
          <w:lang w:val="pl-PL"/>
        </w:rPr>
        <w:t xml:space="preserve">minimalnej liczbie miejsc do parkowania </w:t>
      </w:r>
      <w:r w:rsidRPr="00342AE3">
        <w:rPr>
          <w:bCs/>
          <w:color w:val="000000"/>
          <w:lang w:val="pl-PL"/>
        </w:rPr>
        <w:t xml:space="preserve">– należy przez to rozumieć obowiązek realizacji, dla potrzeb przeznaczenia podstawowego, minimalnej ilości stanowisk postojowych dla samochodów osobowych, w tym również miejsc przeznaczonych na parkowanie pojazdów zaopatrzonych w kartę parkingową, obliczonej wg wskaźnika określonego w ustaleniach niniejszej uchwały, przy </w:t>
      </w:r>
      <w:r>
        <w:rPr>
          <w:bCs/>
          <w:color w:val="000000"/>
          <w:lang w:val="pl-PL"/>
        </w:rPr>
        <w:t>uwzględnieniu zasady równania w </w:t>
      </w:r>
      <w:r w:rsidRPr="00342AE3">
        <w:rPr>
          <w:bCs/>
          <w:color w:val="000000"/>
          <w:lang w:val="pl-PL"/>
        </w:rPr>
        <w:t>górę w przypadku ułamkowego przelicznika;</w:t>
      </w:r>
    </w:p>
    <w:p w:rsidR="0006006F" w:rsidRPr="00342AE3" w:rsidRDefault="0006006F" w:rsidP="0006006F">
      <w:pPr>
        <w:pStyle w:val="Tekstpodstawowy2"/>
        <w:numPr>
          <w:ilvl w:val="0"/>
          <w:numId w:val="6"/>
        </w:numPr>
        <w:tabs>
          <w:tab w:val="clear" w:pos="567"/>
        </w:tabs>
        <w:ind w:hanging="425"/>
        <w:rPr>
          <w:bCs/>
          <w:color w:val="000000"/>
          <w:lang w:val="pl-PL"/>
        </w:rPr>
      </w:pPr>
      <w:r w:rsidRPr="00342AE3">
        <w:rPr>
          <w:color w:val="000000"/>
          <w:lang w:val="pl-PL"/>
        </w:rPr>
        <w:t>zrównoważonym gospodarowaniu wodami opadowymi i roztopowymi</w:t>
      </w:r>
      <w:r w:rsidRPr="00342AE3">
        <w:rPr>
          <w:bCs/>
          <w:color w:val="000000"/>
          <w:lang w:val="pl-PL"/>
        </w:rPr>
        <w:t xml:space="preserve"> – należy przez to rozumieć:</w:t>
      </w:r>
    </w:p>
    <w:p w:rsidR="0006006F" w:rsidRPr="00342AE3" w:rsidRDefault="0006006F" w:rsidP="0006006F">
      <w:pPr>
        <w:numPr>
          <w:ilvl w:val="0"/>
          <w:numId w:val="10"/>
        </w:numPr>
        <w:tabs>
          <w:tab w:val="clear" w:pos="964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 xml:space="preserve">zagospodarowanie wód opadowych i roztopowych poprzez: </w:t>
      </w:r>
    </w:p>
    <w:p w:rsidR="0006006F" w:rsidRPr="00450265" w:rsidRDefault="0006006F" w:rsidP="0006006F">
      <w:pPr>
        <w:pStyle w:val="Tekstpodstawowy2"/>
        <w:numPr>
          <w:ilvl w:val="0"/>
          <w:numId w:val="18"/>
        </w:numPr>
        <w:ind w:left="1418" w:hanging="425"/>
        <w:rPr>
          <w:color w:val="000000"/>
        </w:rPr>
      </w:pPr>
      <w:r w:rsidRPr="00450265">
        <w:rPr>
          <w:iCs w:val="0"/>
          <w:color w:val="000000"/>
          <w:lang w:val="pl-PL" w:eastAsia="pl-PL"/>
        </w:rPr>
        <w:t xml:space="preserve">wykorzystanie do nawadniania terenów zieleni, w tym </w:t>
      </w:r>
      <w:r w:rsidRPr="00450265">
        <w:rPr>
          <w:color w:val="000000"/>
        </w:rPr>
        <w:t>ogrodów deszczowych, zasilania oczek wodnych</w:t>
      </w:r>
      <w:r w:rsidRPr="00450265">
        <w:rPr>
          <w:color w:val="000000"/>
          <w:lang w:val="pl-PL"/>
        </w:rPr>
        <w:t>, a także</w:t>
      </w:r>
      <w:r w:rsidRPr="00450265">
        <w:rPr>
          <w:color w:val="000000"/>
        </w:rPr>
        <w:t xml:space="preserve"> do celów użytkowych,</w:t>
      </w:r>
    </w:p>
    <w:p w:rsidR="0006006F" w:rsidRDefault="0006006F" w:rsidP="0006006F">
      <w:pPr>
        <w:pStyle w:val="Tekstpodstawowy2"/>
        <w:numPr>
          <w:ilvl w:val="0"/>
          <w:numId w:val="18"/>
        </w:numPr>
        <w:ind w:left="1418" w:hanging="425"/>
        <w:rPr>
          <w:color w:val="000000"/>
        </w:rPr>
      </w:pPr>
      <w:r w:rsidRPr="00450265">
        <w:rPr>
          <w:color w:val="000000"/>
        </w:rPr>
        <w:t>infiltracj</w:t>
      </w:r>
      <w:r w:rsidRPr="00450265">
        <w:rPr>
          <w:color w:val="000000"/>
          <w:lang w:val="pl-PL"/>
        </w:rPr>
        <w:t>ę</w:t>
      </w:r>
      <w:r w:rsidRPr="00450265">
        <w:rPr>
          <w:color w:val="000000"/>
        </w:rPr>
        <w:t xml:space="preserve"> do gruntu, np. </w:t>
      </w:r>
      <w:r w:rsidRPr="00450265">
        <w:rPr>
          <w:color w:val="000000"/>
          <w:lang w:val="pl-PL"/>
        </w:rPr>
        <w:t xml:space="preserve">za pomocą </w:t>
      </w:r>
      <w:r w:rsidRPr="00450265">
        <w:rPr>
          <w:color w:val="000000"/>
        </w:rPr>
        <w:t>skrzynek rozsączających, studni chłonnych</w:t>
      </w:r>
      <w:r w:rsidRPr="00450265">
        <w:rPr>
          <w:color w:val="000000"/>
          <w:lang w:val="pl-PL"/>
        </w:rPr>
        <w:t xml:space="preserve">, </w:t>
      </w:r>
      <w:r w:rsidRPr="00450265">
        <w:rPr>
          <w:color w:val="000000"/>
        </w:rPr>
        <w:t>niecek</w:t>
      </w:r>
      <w:r w:rsidRPr="00450265">
        <w:rPr>
          <w:color w:val="000000"/>
          <w:lang w:val="pl-PL"/>
        </w:rPr>
        <w:t>,</w:t>
      </w:r>
      <w:r w:rsidRPr="00450265">
        <w:rPr>
          <w:color w:val="000000"/>
        </w:rPr>
        <w:t xml:space="preserve"> rowów chłonnych</w:t>
      </w:r>
      <w:r w:rsidRPr="00450265">
        <w:rPr>
          <w:color w:val="000000"/>
          <w:lang w:val="pl-PL"/>
        </w:rPr>
        <w:t>,</w:t>
      </w:r>
    </w:p>
    <w:p w:rsidR="0006006F" w:rsidRPr="00450265" w:rsidRDefault="0006006F" w:rsidP="0006006F">
      <w:pPr>
        <w:pStyle w:val="Tekstpodstawowy2"/>
        <w:numPr>
          <w:ilvl w:val="0"/>
          <w:numId w:val="18"/>
        </w:numPr>
        <w:ind w:left="1418" w:hanging="425"/>
        <w:rPr>
          <w:color w:val="000000"/>
        </w:rPr>
      </w:pPr>
      <w:r w:rsidRPr="00450265">
        <w:rPr>
          <w:color w:val="000000"/>
        </w:rPr>
        <w:t>magazynowanie</w:t>
      </w:r>
      <w:r w:rsidRPr="00450265">
        <w:rPr>
          <w:color w:val="000000"/>
          <w:lang w:val="pl-PL"/>
        </w:rPr>
        <w:t>,</w:t>
      </w:r>
      <w:r w:rsidRPr="00450265">
        <w:rPr>
          <w:color w:val="000000"/>
        </w:rPr>
        <w:t xml:space="preserve"> np. w zbiornikach retencyjnych, stawach </w:t>
      </w:r>
      <w:r w:rsidRPr="00450265">
        <w:rPr>
          <w:color w:val="000000"/>
          <w:lang w:val="pl-PL"/>
        </w:rPr>
        <w:t>hydrofitowych,</w:t>
      </w:r>
    </w:p>
    <w:p w:rsidR="0006006F" w:rsidRPr="00342AE3" w:rsidRDefault="0006006F" w:rsidP="0006006F">
      <w:pPr>
        <w:numPr>
          <w:ilvl w:val="0"/>
          <w:numId w:val="10"/>
        </w:numPr>
        <w:tabs>
          <w:tab w:val="clear" w:pos="964"/>
        </w:tabs>
        <w:ind w:hanging="284"/>
        <w:jc w:val="both"/>
        <w:rPr>
          <w:color w:val="000000"/>
        </w:rPr>
      </w:pPr>
      <w:r w:rsidRPr="00342AE3">
        <w:rPr>
          <w:color w:val="000000"/>
        </w:rPr>
        <w:t xml:space="preserve">stosowanie w zagospodarowaniu terenu nawierzchni przepuszczalnych lub półprzepuszczalnych, </w:t>
      </w:r>
    </w:p>
    <w:p w:rsidR="0006006F" w:rsidRPr="00342AE3" w:rsidRDefault="0006006F" w:rsidP="0006006F">
      <w:pPr>
        <w:numPr>
          <w:ilvl w:val="0"/>
          <w:numId w:val="10"/>
        </w:numPr>
        <w:tabs>
          <w:tab w:val="clear" w:pos="964"/>
        </w:tabs>
        <w:ind w:hanging="284"/>
        <w:jc w:val="both"/>
        <w:rPr>
          <w:color w:val="000000"/>
        </w:rPr>
      </w:pPr>
      <w:r w:rsidRPr="00342AE3">
        <w:rPr>
          <w:color w:val="000000"/>
        </w:rPr>
        <w:lastRenderedPageBreak/>
        <w:t>spowolnienie spływu wód opadowych i roztopowych do odbiornika w przypadku odprowadzenia ich do sieci kanalizacji deszczowej,</w:t>
      </w:r>
    </w:p>
    <w:p w:rsidR="0006006F" w:rsidRPr="00342AE3" w:rsidRDefault="0006006F" w:rsidP="0006006F">
      <w:pPr>
        <w:pStyle w:val="Tekstpodstawowy2"/>
        <w:ind w:left="680"/>
        <w:rPr>
          <w:iCs w:val="0"/>
          <w:color w:val="000000"/>
          <w:lang w:val="pl-PL"/>
        </w:rPr>
      </w:pPr>
      <w:r w:rsidRPr="00342AE3">
        <w:rPr>
          <w:color w:val="000000"/>
        </w:rPr>
        <w:t>przy zastosowaniu rozwiązań technicznych i technologicznych gwarantujących zabezpieczenie przed zanieczyszczeniem gruntu, warstwy wodonośnej i wód powierzchniowych</w:t>
      </w:r>
      <w:r w:rsidRPr="00342AE3">
        <w:rPr>
          <w:color w:val="000000"/>
          <w:lang w:val="pl-PL"/>
        </w:rPr>
        <w:t>.</w:t>
      </w: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color w:val="000000"/>
        </w:rPr>
        <w:t>2.</w:t>
      </w:r>
      <w:r>
        <w:rPr>
          <w:color w:val="000000"/>
        </w:rPr>
        <w:t xml:space="preserve"> </w:t>
      </w:r>
      <w:r w:rsidRPr="00342AE3">
        <w:rPr>
          <w:color w:val="000000"/>
        </w:rPr>
        <w:t>Pojęcia występujące w niniejszej uchwale, nie wyjaśnione w ust. 1, należy interpretować zgodnie z</w:t>
      </w:r>
      <w:r w:rsidRPr="00342AE3">
        <w:rPr>
          <w:color w:val="000000"/>
          <w:lang w:val="pl-PL"/>
        </w:rPr>
        <w:t xml:space="preserve"> </w:t>
      </w:r>
      <w:r w:rsidRPr="00342AE3">
        <w:rPr>
          <w:color w:val="000000"/>
        </w:rPr>
        <w:t>definicjami przyjętymi w ustawie z dnia 27 marca 2003 r. o planowaniu i zagospodarowaniu przestrzennym oraz z definicjami wynikającymi z Polskich Norm i przepisów odrębnych.</w:t>
      </w:r>
    </w:p>
    <w:p w:rsidR="0006006F" w:rsidRDefault="0006006F" w:rsidP="0006006F">
      <w:pPr>
        <w:pStyle w:val="Tekstpodstawowy2"/>
        <w:ind w:firstLine="284"/>
        <w:rPr>
          <w:bCs/>
          <w:color w:val="000000"/>
        </w:rPr>
      </w:pPr>
    </w:p>
    <w:p w:rsidR="0006006F" w:rsidRPr="00342AE3" w:rsidRDefault="0006006F" w:rsidP="0006006F">
      <w:pPr>
        <w:pStyle w:val="Tekstpodstawowy2"/>
        <w:ind w:firstLine="567"/>
        <w:rPr>
          <w:bCs/>
          <w:color w:val="000000"/>
          <w:lang w:val="pl-PL"/>
        </w:rPr>
      </w:pPr>
      <w:r w:rsidRPr="00342AE3">
        <w:rPr>
          <w:bCs/>
          <w:color w:val="000000"/>
        </w:rPr>
        <w:t>§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</w:rPr>
        <w:t>4.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  <w:lang w:val="pl-PL"/>
        </w:rPr>
        <w:t>1.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</w:rPr>
        <w:t>Następujące oznaczenia graficzne</w:t>
      </w:r>
      <w:r w:rsidRPr="00342AE3">
        <w:rPr>
          <w:bCs/>
          <w:color w:val="000000"/>
          <w:lang w:val="pl-PL"/>
        </w:rPr>
        <w:t>,</w:t>
      </w:r>
      <w:r w:rsidRPr="00342AE3">
        <w:rPr>
          <w:bCs/>
          <w:color w:val="000000"/>
        </w:rPr>
        <w:t xml:space="preserve"> na rysunku planu</w:t>
      </w:r>
      <w:r w:rsidRPr="00342AE3">
        <w:rPr>
          <w:bCs/>
          <w:color w:val="000000"/>
          <w:lang w:val="pl-PL"/>
        </w:rPr>
        <w:t>,</w:t>
      </w:r>
      <w:r w:rsidRPr="00342AE3">
        <w:rPr>
          <w:bCs/>
          <w:color w:val="000000"/>
        </w:rPr>
        <w:t xml:space="preserve"> są </w:t>
      </w:r>
      <w:r w:rsidRPr="00342AE3">
        <w:rPr>
          <w:bCs/>
          <w:color w:val="000000"/>
          <w:lang w:val="pl-PL"/>
        </w:rPr>
        <w:t>obowiązującymi ustaleniami planu:</w:t>
      </w:r>
    </w:p>
    <w:p w:rsidR="0006006F" w:rsidRPr="00342AE3" w:rsidRDefault="0006006F" w:rsidP="0006006F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bCs/>
          <w:color w:val="000000"/>
          <w:lang w:val="pl-PL"/>
        </w:rPr>
        <w:t>granica obszaru objętego planem;</w:t>
      </w:r>
    </w:p>
    <w:p w:rsidR="0006006F" w:rsidRPr="00342AE3" w:rsidRDefault="0006006F" w:rsidP="0006006F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bCs/>
          <w:color w:val="000000"/>
          <w:lang w:val="pl-PL"/>
        </w:rPr>
        <w:t>linia rozgraniczająca tereny o różnym przeznaczeniu podstawowym;</w:t>
      </w:r>
    </w:p>
    <w:p w:rsidR="0006006F" w:rsidRPr="00342AE3" w:rsidRDefault="0006006F" w:rsidP="0006006F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bCs/>
          <w:color w:val="000000"/>
          <w:lang w:val="pl-PL"/>
        </w:rPr>
        <w:t>nieprzekraczalna linia zabudowy;</w:t>
      </w:r>
    </w:p>
    <w:p w:rsidR="0006006F" w:rsidRPr="00342AE3" w:rsidRDefault="0006006F" w:rsidP="0006006F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bCs/>
          <w:color w:val="000000"/>
        </w:rPr>
        <w:t>linie wymiarowe</w:t>
      </w:r>
      <w:r w:rsidRPr="00342AE3">
        <w:rPr>
          <w:bCs/>
          <w:color w:val="000000"/>
          <w:lang w:val="pl-PL"/>
        </w:rPr>
        <w:t>;</w:t>
      </w:r>
    </w:p>
    <w:p w:rsidR="0006006F" w:rsidRPr="00342AE3" w:rsidRDefault="0006006F" w:rsidP="0006006F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bCs/>
          <w:color w:val="000000"/>
          <w:lang w:val="pl-PL"/>
        </w:rPr>
        <w:t>przeznaczenie podstawowe terenu;</w:t>
      </w:r>
    </w:p>
    <w:p w:rsidR="0006006F" w:rsidRPr="00342AE3" w:rsidRDefault="0006006F" w:rsidP="0006006F">
      <w:pPr>
        <w:pStyle w:val="Tekstpodstawowy2"/>
        <w:numPr>
          <w:ilvl w:val="0"/>
          <w:numId w:val="1"/>
        </w:numPr>
        <w:tabs>
          <w:tab w:val="clear" w:pos="567"/>
        </w:tabs>
        <w:ind w:hanging="425"/>
        <w:rPr>
          <w:bCs/>
          <w:color w:val="000000"/>
        </w:rPr>
      </w:pPr>
      <w:r w:rsidRPr="00342AE3">
        <w:rPr>
          <w:bCs/>
          <w:color w:val="000000"/>
          <w:lang w:val="pl-PL"/>
        </w:rPr>
        <w:t>symbol terenu.</w:t>
      </w:r>
    </w:p>
    <w:p w:rsidR="0006006F" w:rsidRPr="00342AE3" w:rsidRDefault="0006006F" w:rsidP="0006006F">
      <w:pPr>
        <w:pStyle w:val="Tekstpodstawowy21"/>
        <w:ind w:firstLine="567"/>
        <w:rPr>
          <w:rFonts w:ascii="Times New Roman" w:hAnsi="Times New Roman"/>
          <w:color w:val="000000"/>
        </w:rPr>
      </w:pPr>
      <w:r w:rsidRPr="00342AE3"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 xml:space="preserve"> </w:t>
      </w:r>
      <w:r w:rsidRPr="00342AE3">
        <w:rPr>
          <w:rFonts w:ascii="Times New Roman" w:hAnsi="Times New Roman"/>
          <w:color w:val="000000"/>
        </w:rPr>
        <w:t>Oznaczenia graficzne na rysunku planu, nie wymienione w ust.1, mają charakter informacyjny.</w:t>
      </w:r>
    </w:p>
    <w:p w:rsidR="0006006F" w:rsidRDefault="0006006F" w:rsidP="0006006F">
      <w:pPr>
        <w:pStyle w:val="Tekstpodstawowy2"/>
        <w:ind w:firstLine="567"/>
        <w:rPr>
          <w:bCs/>
          <w:color w:val="000000"/>
        </w:rPr>
      </w:pP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bCs/>
          <w:color w:val="000000"/>
        </w:rPr>
        <w:t>§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  <w:lang w:val="pl-PL"/>
        </w:rPr>
        <w:t>5</w:t>
      </w:r>
      <w:r w:rsidRPr="00342AE3">
        <w:rPr>
          <w:bCs/>
          <w:color w:val="000000"/>
        </w:rPr>
        <w:t xml:space="preserve">. </w:t>
      </w:r>
      <w:r w:rsidRPr="00342AE3">
        <w:rPr>
          <w:color w:val="000000"/>
        </w:rPr>
        <w:t>W granicach obszaru objętego planem wyznacza się tereny o przeznaczeniu podstawowym:</w:t>
      </w:r>
    </w:p>
    <w:p w:rsidR="0006006F" w:rsidRPr="00342AE3" w:rsidRDefault="0006006F" w:rsidP="0006006F">
      <w:pPr>
        <w:numPr>
          <w:ilvl w:val="0"/>
          <w:numId w:val="3"/>
        </w:numPr>
        <w:tabs>
          <w:tab w:val="clear" w:pos="510"/>
          <w:tab w:val="num" w:pos="567"/>
        </w:tabs>
        <w:ind w:left="567" w:hanging="454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U</w:t>
      </w:r>
      <w:r w:rsidRPr="00342AE3">
        <w:rPr>
          <w:iCs/>
          <w:color w:val="000000"/>
          <w:lang w:val="x-none" w:eastAsia="x-none"/>
        </w:rPr>
        <w:tab/>
        <w:t>-</w:t>
      </w:r>
      <w:r>
        <w:rPr>
          <w:iCs/>
          <w:color w:val="000000"/>
          <w:lang w:eastAsia="x-none"/>
        </w:rPr>
        <w:t xml:space="preserve"> </w:t>
      </w:r>
      <w:r w:rsidRPr="00342AE3">
        <w:rPr>
          <w:iCs/>
          <w:color w:val="000000"/>
          <w:lang w:val="x-none" w:eastAsia="x-none"/>
        </w:rPr>
        <w:t>usług</w:t>
      </w:r>
      <w:r w:rsidRPr="00342AE3">
        <w:rPr>
          <w:iCs/>
          <w:color w:val="000000"/>
          <w:lang w:eastAsia="x-none"/>
        </w:rPr>
        <w:t>i</w:t>
      </w:r>
      <w:r w:rsidRPr="00342AE3">
        <w:rPr>
          <w:iCs/>
          <w:color w:val="000000"/>
          <w:lang w:val="x-none" w:eastAsia="x-none"/>
        </w:rPr>
        <w:t>;</w:t>
      </w:r>
    </w:p>
    <w:p w:rsidR="0006006F" w:rsidRDefault="0006006F" w:rsidP="0006006F">
      <w:pPr>
        <w:numPr>
          <w:ilvl w:val="0"/>
          <w:numId w:val="3"/>
        </w:numPr>
        <w:tabs>
          <w:tab w:val="clear" w:pos="510"/>
          <w:tab w:val="num" w:pos="567"/>
        </w:tabs>
        <w:ind w:left="567" w:hanging="454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UK</w:t>
      </w:r>
      <w:r w:rsidRPr="00342AE3">
        <w:rPr>
          <w:iCs/>
          <w:color w:val="000000"/>
          <w:lang w:val="x-none" w:eastAsia="x-none"/>
        </w:rPr>
        <w:tab/>
        <w:t>-</w:t>
      </w:r>
      <w:r>
        <w:rPr>
          <w:iCs/>
          <w:color w:val="000000"/>
          <w:lang w:eastAsia="x-none"/>
        </w:rPr>
        <w:t xml:space="preserve"> </w:t>
      </w:r>
      <w:r w:rsidRPr="00342AE3">
        <w:rPr>
          <w:iCs/>
          <w:color w:val="000000"/>
          <w:lang w:val="x-none" w:eastAsia="x-none"/>
        </w:rPr>
        <w:t>usług</w:t>
      </w:r>
      <w:r w:rsidRPr="00342AE3">
        <w:rPr>
          <w:iCs/>
          <w:color w:val="000000"/>
          <w:lang w:eastAsia="x-none"/>
        </w:rPr>
        <w:t>i</w:t>
      </w:r>
      <w:r w:rsidRPr="00342AE3">
        <w:rPr>
          <w:iCs/>
          <w:color w:val="000000"/>
          <w:lang w:val="x-none" w:eastAsia="x-none"/>
        </w:rPr>
        <w:t xml:space="preserve"> kultu religijnego.</w:t>
      </w:r>
    </w:p>
    <w:p w:rsidR="0006006F" w:rsidRPr="00342AE3" w:rsidRDefault="0006006F" w:rsidP="0006006F">
      <w:pPr>
        <w:ind w:left="284"/>
        <w:jc w:val="both"/>
        <w:rPr>
          <w:iCs/>
          <w:color w:val="000000"/>
          <w:lang w:val="x-none" w:eastAsia="x-none"/>
        </w:rPr>
      </w:pP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bCs/>
          <w:color w:val="000000"/>
        </w:rPr>
        <w:t>§</w:t>
      </w:r>
      <w:r>
        <w:rPr>
          <w:bCs/>
          <w:color w:val="000000"/>
          <w:lang w:val="pl-PL"/>
        </w:rPr>
        <w:t xml:space="preserve"> </w:t>
      </w:r>
      <w:r w:rsidRPr="00342AE3">
        <w:rPr>
          <w:bCs/>
          <w:color w:val="000000"/>
          <w:lang w:val="pl-PL"/>
        </w:rPr>
        <w:t>6</w:t>
      </w:r>
      <w:r w:rsidRPr="00342AE3">
        <w:rPr>
          <w:bCs/>
          <w:color w:val="000000"/>
        </w:rPr>
        <w:t>.</w:t>
      </w:r>
      <w:r>
        <w:rPr>
          <w:bCs/>
          <w:color w:val="000000"/>
          <w:lang w:val="pl-PL"/>
        </w:rPr>
        <w:t xml:space="preserve"> </w:t>
      </w:r>
      <w:r w:rsidRPr="00342AE3">
        <w:rPr>
          <w:color w:val="000000"/>
          <w:lang w:val="pl-PL"/>
        </w:rPr>
        <w:t>Dla</w:t>
      </w:r>
      <w:r w:rsidRPr="00342AE3">
        <w:rPr>
          <w:color w:val="000000"/>
        </w:rPr>
        <w:t xml:space="preserve"> obszaru objętego planem nie występuje potrzeba określania granic i sposobów zagospodarowania: terenów górniczych, </w:t>
      </w:r>
      <w:r w:rsidRPr="00342AE3">
        <w:rPr>
          <w:color w:val="000000"/>
          <w:lang w:val="pl-PL"/>
        </w:rPr>
        <w:t xml:space="preserve">obszarów szczególnego zagrożenia powodzią, </w:t>
      </w:r>
      <w:r w:rsidRPr="00342AE3">
        <w:rPr>
          <w:color w:val="000000"/>
        </w:rPr>
        <w:t>obszarów osuwania się mas ziemnych</w:t>
      </w:r>
      <w:r w:rsidRPr="00342AE3">
        <w:rPr>
          <w:color w:val="000000"/>
          <w:lang w:val="pl-PL"/>
        </w:rPr>
        <w:t xml:space="preserve"> oraz</w:t>
      </w:r>
      <w:r w:rsidRPr="00342AE3">
        <w:rPr>
          <w:color w:val="000000"/>
        </w:rPr>
        <w:t xml:space="preserve"> krajobrazów priorytetowych określonych w audycie krajobrazowym </w:t>
      </w:r>
      <w:r w:rsidRPr="00342AE3">
        <w:rPr>
          <w:color w:val="000000"/>
          <w:lang w:val="pl-PL"/>
        </w:rPr>
        <w:t>i</w:t>
      </w:r>
      <w:r w:rsidRPr="00342AE3">
        <w:rPr>
          <w:color w:val="000000"/>
        </w:rPr>
        <w:t xml:space="preserve"> w planach zagospodarowania przestrzennego województwa.</w:t>
      </w:r>
    </w:p>
    <w:p w:rsidR="0006006F" w:rsidRDefault="0006006F" w:rsidP="0006006F">
      <w:pPr>
        <w:pStyle w:val="Tekstpodstawowy2"/>
        <w:jc w:val="center"/>
        <w:rPr>
          <w:iCs w:val="0"/>
          <w:color w:val="000000"/>
          <w:lang w:val="pl-PL" w:eastAsia="pl-PL"/>
        </w:rPr>
      </w:pPr>
    </w:p>
    <w:p w:rsidR="0006006F" w:rsidRDefault="0006006F" w:rsidP="0006006F">
      <w:pPr>
        <w:pStyle w:val="Tekstpodstawowy2"/>
        <w:jc w:val="center"/>
        <w:rPr>
          <w:iCs w:val="0"/>
          <w:color w:val="000000"/>
          <w:lang w:val="pl-PL" w:eastAsia="pl-PL"/>
        </w:rPr>
      </w:pPr>
      <w:r w:rsidRPr="00342AE3">
        <w:rPr>
          <w:iCs w:val="0"/>
          <w:color w:val="000000"/>
          <w:lang w:val="pl-PL" w:eastAsia="pl-PL"/>
        </w:rPr>
        <w:t>Rozdział 2</w:t>
      </w:r>
    </w:p>
    <w:p w:rsidR="0006006F" w:rsidRDefault="0006006F" w:rsidP="0006006F">
      <w:pPr>
        <w:pStyle w:val="Tekstpodstawowy2"/>
        <w:jc w:val="center"/>
        <w:rPr>
          <w:color w:val="000000"/>
        </w:rPr>
      </w:pPr>
      <w:r w:rsidRPr="00342AE3">
        <w:rPr>
          <w:color w:val="000000"/>
        </w:rPr>
        <w:t>Ustalenia szczegółowe</w:t>
      </w:r>
    </w:p>
    <w:p w:rsidR="0006006F" w:rsidRPr="00342AE3" w:rsidRDefault="0006006F" w:rsidP="0006006F">
      <w:pPr>
        <w:pStyle w:val="Tekstpodstawowy2"/>
        <w:jc w:val="center"/>
        <w:rPr>
          <w:color w:val="000000"/>
        </w:rPr>
      </w:pPr>
    </w:p>
    <w:p w:rsidR="0006006F" w:rsidRPr="00342AE3" w:rsidRDefault="0006006F" w:rsidP="0006006F">
      <w:pPr>
        <w:ind w:firstLine="567"/>
        <w:jc w:val="both"/>
        <w:outlineLvl w:val="1"/>
        <w:rPr>
          <w:color w:val="000000"/>
        </w:rPr>
      </w:pPr>
      <w:r w:rsidRPr="00342AE3">
        <w:rPr>
          <w:color w:val="000000"/>
        </w:rPr>
        <w:t>§</w:t>
      </w:r>
      <w:r>
        <w:rPr>
          <w:color w:val="000000"/>
        </w:rPr>
        <w:t xml:space="preserve"> </w:t>
      </w:r>
      <w:r w:rsidRPr="00342AE3">
        <w:rPr>
          <w:color w:val="000000"/>
        </w:rPr>
        <w:t>7.</w:t>
      </w:r>
      <w:r>
        <w:rPr>
          <w:color w:val="000000"/>
        </w:rPr>
        <w:t xml:space="preserve"> </w:t>
      </w:r>
      <w:r w:rsidRPr="00342AE3">
        <w:rPr>
          <w:color w:val="000000"/>
        </w:rPr>
        <w:t>Dla terenu, oznaczonego na rysunku planu symbolem 156.18-U1, ustala się: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przeznaczenie:</w:t>
      </w:r>
    </w:p>
    <w:p w:rsidR="0006006F" w:rsidRPr="00342AE3" w:rsidRDefault="0006006F" w:rsidP="0006006F">
      <w:pPr>
        <w:numPr>
          <w:ilvl w:val="0"/>
          <w:numId w:val="4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podstawowe: usługi,</w:t>
      </w:r>
    </w:p>
    <w:p w:rsidR="0006006F" w:rsidRPr="00342AE3" w:rsidRDefault="0006006F" w:rsidP="0006006F">
      <w:pPr>
        <w:numPr>
          <w:ilvl w:val="0"/>
          <w:numId w:val="4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dopuszczalne: zieleń urządzona, drogi wewnętrzne, infrastruktura techniczna;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ochrony i kształtowania ładu przestrzennego:</w:t>
      </w:r>
    </w:p>
    <w:p w:rsidR="0006006F" w:rsidRPr="00342AE3" w:rsidRDefault="0006006F" w:rsidP="0006006F">
      <w:pPr>
        <w:numPr>
          <w:ilvl w:val="0"/>
          <w:numId w:val="8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 xml:space="preserve">nakaz stosowania rozwiązań o wysokich walorach architektonicznych dla elewacji budynków eksponowanych od strony dróg publicznych, </w:t>
      </w:r>
    </w:p>
    <w:p w:rsidR="0006006F" w:rsidRPr="00342AE3" w:rsidRDefault="0006006F" w:rsidP="0006006F">
      <w:pPr>
        <w:numPr>
          <w:ilvl w:val="0"/>
          <w:numId w:val="8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nakaz lokalizacji ciągu pieszo-rowerowego wzdłuż wschodniej granicy terenu,</w:t>
      </w:r>
    </w:p>
    <w:p w:rsidR="0006006F" w:rsidRPr="00342AE3" w:rsidRDefault="0006006F" w:rsidP="0006006F">
      <w:pPr>
        <w:numPr>
          <w:ilvl w:val="0"/>
          <w:numId w:val="8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zakaz lokalizacji tymczasowych obiektów budowlanych,</w:t>
      </w:r>
    </w:p>
    <w:p w:rsidR="0006006F" w:rsidRPr="00342AE3" w:rsidRDefault="0006006F" w:rsidP="0006006F">
      <w:pPr>
        <w:numPr>
          <w:ilvl w:val="0"/>
          <w:numId w:val="8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zakaz składowania i magazynowania na otwartym terenie w miejscach eksponowanych od strony dróg publicznych,</w:t>
      </w:r>
    </w:p>
    <w:p w:rsidR="0006006F" w:rsidRPr="00342AE3" w:rsidRDefault="0006006F" w:rsidP="0006006F">
      <w:pPr>
        <w:numPr>
          <w:ilvl w:val="0"/>
          <w:numId w:val="8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dopuszcza się sytuowanie budynku przy granicy działki budowlanej, zgodnie z przepisami odrębnymi;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ochrony środowiska, przyrody i krajobrazu:</w:t>
      </w:r>
    </w:p>
    <w:p w:rsidR="0006006F" w:rsidRPr="00342AE3" w:rsidRDefault="0006006F" w:rsidP="0006006F">
      <w:pPr>
        <w:numPr>
          <w:ilvl w:val="0"/>
          <w:numId w:val="12"/>
        </w:numPr>
        <w:tabs>
          <w:tab w:val="clear" w:pos="964"/>
          <w:tab w:val="num" w:pos="993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nakaz ochrony istniejącego drzewostanu</w:t>
      </w:r>
      <w:r w:rsidRPr="00342AE3">
        <w:rPr>
          <w:bCs/>
          <w:color w:val="000000"/>
        </w:rPr>
        <w:t>,</w:t>
      </w:r>
    </w:p>
    <w:p w:rsidR="0006006F" w:rsidRPr="00342AE3" w:rsidRDefault="0006006F" w:rsidP="0006006F">
      <w:pPr>
        <w:numPr>
          <w:ilvl w:val="0"/>
          <w:numId w:val="12"/>
        </w:numPr>
        <w:tabs>
          <w:tab w:val="clear" w:pos="964"/>
          <w:tab w:val="num" w:pos="993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lastRenderedPageBreak/>
        <w:t>nakaz kształtowania pasa zadrzewień, z uwzględnieniem istniejącego drzewostanu, wzdłuż zachodniej i południowej linii rozgraniczającej terenu,</w:t>
      </w:r>
    </w:p>
    <w:p w:rsidR="0006006F" w:rsidRPr="00342AE3" w:rsidRDefault="0006006F" w:rsidP="0006006F">
      <w:pPr>
        <w:numPr>
          <w:ilvl w:val="0"/>
          <w:numId w:val="12"/>
        </w:numPr>
        <w:tabs>
          <w:tab w:val="clear" w:pos="964"/>
          <w:tab w:val="num" w:pos="993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zakaz lokalizacji przedsięwzięć mogących zawsze znacząco i potencjalnie znacząco oddziaływać na środowisko, z wyłączeniem infrastruktury technicznej,</w:t>
      </w:r>
    </w:p>
    <w:p w:rsidR="0006006F" w:rsidRPr="00342AE3" w:rsidRDefault="0006006F" w:rsidP="0006006F">
      <w:pPr>
        <w:numPr>
          <w:ilvl w:val="0"/>
          <w:numId w:val="12"/>
        </w:numPr>
        <w:tabs>
          <w:tab w:val="clear" w:pos="964"/>
          <w:tab w:val="num" w:pos="993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zakaz lokalizacji usług niepożądanych społecznie;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kształtowania krajobrazu - nie występuje potrzeba określania;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ochrony dziedzictwa kulturowego i zabytków, w tym krajobrazów kulturowych oraz dóbr kultury współczesnej -  nie występuje potrzeba określania</w:t>
      </w:r>
      <w:r w:rsidRPr="00342AE3">
        <w:rPr>
          <w:iCs/>
          <w:color w:val="000000"/>
          <w:lang w:eastAsia="x-none"/>
        </w:rPr>
        <w:t>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wymagania wynikające z potrzeb kształtowania przestrzeni publicznych – nie występuje potrzeba określania;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kształtowania zabudowy oraz wskaźniki zagospodarowania terenu:</w:t>
      </w:r>
    </w:p>
    <w:p w:rsidR="0006006F" w:rsidRPr="00342AE3" w:rsidRDefault="0006006F" w:rsidP="0006006F">
      <w:pPr>
        <w:numPr>
          <w:ilvl w:val="0"/>
          <w:numId w:val="7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nieprzekraczalna linia zabudowy - zgodnie z rysunkiem planu,</w:t>
      </w:r>
    </w:p>
    <w:p w:rsidR="0006006F" w:rsidRPr="00342AE3" w:rsidRDefault="0006006F" w:rsidP="0006006F">
      <w:pPr>
        <w:numPr>
          <w:ilvl w:val="0"/>
          <w:numId w:val="7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intensywność zabudowy:</w:t>
      </w:r>
    </w:p>
    <w:p w:rsidR="0006006F" w:rsidRPr="00450265" w:rsidRDefault="0006006F" w:rsidP="0006006F">
      <w:pPr>
        <w:pStyle w:val="Akapitzlist"/>
        <w:numPr>
          <w:ilvl w:val="0"/>
          <w:numId w:val="19"/>
        </w:numPr>
        <w:ind w:left="1418" w:hanging="425"/>
        <w:jc w:val="both"/>
        <w:rPr>
          <w:color w:val="000000"/>
        </w:rPr>
      </w:pPr>
      <w:r w:rsidRPr="00450265">
        <w:rPr>
          <w:color w:val="000000"/>
        </w:rPr>
        <w:t>maksymalna - 1,5,</w:t>
      </w:r>
    </w:p>
    <w:p w:rsidR="0006006F" w:rsidRPr="00450265" w:rsidRDefault="0006006F" w:rsidP="0006006F">
      <w:pPr>
        <w:pStyle w:val="Akapitzlist"/>
        <w:numPr>
          <w:ilvl w:val="0"/>
          <w:numId w:val="19"/>
        </w:numPr>
        <w:ind w:left="1418" w:hanging="425"/>
        <w:jc w:val="both"/>
        <w:rPr>
          <w:color w:val="000000"/>
        </w:rPr>
      </w:pPr>
      <w:r w:rsidRPr="00450265">
        <w:rPr>
          <w:color w:val="000000"/>
        </w:rPr>
        <w:t>minimalna - 0,01,</w:t>
      </w:r>
    </w:p>
    <w:p w:rsidR="0006006F" w:rsidRPr="00342AE3" w:rsidRDefault="0006006F" w:rsidP="0006006F">
      <w:pPr>
        <w:numPr>
          <w:ilvl w:val="0"/>
          <w:numId w:val="7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minimalny udział procentowy powierzchni biologicznie czynnej – 20% powierzchni działki budowlanej, z zastrzeżeniem minimum 10% powierzchni działki budowlanej jako powierzchnia zadrzewiona,</w:t>
      </w:r>
    </w:p>
    <w:p w:rsidR="0006006F" w:rsidRPr="00342AE3" w:rsidRDefault="0006006F" w:rsidP="0006006F">
      <w:pPr>
        <w:numPr>
          <w:ilvl w:val="0"/>
          <w:numId w:val="7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maksymalna wysokość zabudowy:</w:t>
      </w:r>
    </w:p>
    <w:p w:rsidR="0006006F" w:rsidRPr="008007E8" w:rsidRDefault="0006006F" w:rsidP="0006006F">
      <w:pPr>
        <w:pStyle w:val="Akapitzlist"/>
        <w:numPr>
          <w:ilvl w:val="0"/>
          <w:numId w:val="20"/>
        </w:numPr>
        <w:ind w:left="1418" w:hanging="425"/>
        <w:jc w:val="both"/>
        <w:rPr>
          <w:color w:val="000000"/>
        </w:rPr>
      </w:pPr>
      <w:r w:rsidRPr="008007E8">
        <w:rPr>
          <w:color w:val="000000"/>
        </w:rPr>
        <w:t>dla budynków – 10 m, II kondygnacje nadziemne,</w:t>
      </w:r>
    </w:p>
    <w:p w:rsidR="0006006F" w:rsidRPr="008007E8" w:rsidRDefault="0006006F" w:rsidP="0006006F">
      <w:pPr>
        <w:pStyle w:val="Akapitzlist"/>
        <w:numPr>
          <w:ilvl w:val="0"/>
          <w:numId w:val="20"/>
        </w:numPr>
        <w:ind w:left="1418" w:hanging="425"/>
        <w:jc w:val="both"/>
        <w:rPr>
          <w:color w:val="000000"/>
        </w:rPr>
      </w:pPr>
      <w:r w:rsidRPr="008007E8">
        <w:rPr>
          <w:color w:val="000000"/>
        </w:rPr>
        <w:t>dla urządzeń i instalacji umieszczanych na dachach budynków - 3 m licząc od najwyższego punktu dachu,</w:t>
      </w:r>
    </w:p>
    <w:p w:rsidR="0006006F" w:rsidRPr="008007E8" w:rsidRDefault="0006006F" w:rsidP="0006006F">
      <w:pPr>
        <w:pStyle w:val="Akapitzlist"/>
        <w:numPr>
          <w:ilvl w:val="0"/>
          <w:numId w:val="20"/>
        </w:numPr>
        <w:ind w:left="1418" w:hanging="425"/>
        <w:jc w:val="both"/>
        <w:rPr>
          <w:color w:val="000000"/>
        </w:rPr>
      </w:pPr>
      <w:r w:rsidRPr="008007E8">
        <w:rPr>
          <w:color w:val="000000"/>
        </w:rPr>
        <w:t>dla pozostałych obiektów 12 m,</w:t>
      </w:r>
    </w:p>
    <w:p w:rsidR="0006006F" w:rsidRPr="00342AE3" w:rsidRDefault="0006006F" w:rsidP="0006006F">
      <w:pPr>
        <w:numPr>
          <w:ilvl w:val="0"/>
          <w:numId w:val="7"/>
        </w:numPr>
        <w:tabs>
          <w:tab w:val="clear" w:pos="964"/>
        </w:tabs>
        <w:ind w:hanging="284"/>
        <w:jc w:val="both"/>
        <w:rPr>
          <w:color w:val="000000"/>
        </w:rPr>
      </w:pPr>
      <w:r w:rsidRPr="00342AE3">
        <w:rPr>
          <w:color w:val="000000"/>
        </w:rPr>
        <w:t>geometria dachu – dach dowolny,</w:t>
      </w:r>
    </w:p>
    <w:p w:rsidR="0006006F" w:rsidRPr="00342AE3" w:rsidRDefault="0006006F" w:rsidP="0006006F">
      <w:pPr>
        <w:numPr>
          <w:ilvl w:val="0"/>
          <w:numId w:val="7"/>
        </w:numPr>
        <w:tabs>
          <w:tab w:val="clear" w:pos="964"/>
        </w:tabs>
        <w:ind w:hanging="284"/>
        <w:jc w:val="both"/>
        <w:rPr>
          <w:color w:val="000000"/>
        </w:rPr>
      </w:pPr>
      <w:r w:rsidRPr="00342AE3">
        <w:rPr>
          <w:color w:val="000000"/>
        </w:rPr>
        <w:t>minimalna liczba miejsc do parkowania – wg wskaźnika: 2 miejsca na 100 m</w:t>
      </w:r>
      <w:r w:rsidRPr="00342AE3">
        <w:rPr>
          <w:color w:val="000000"/>
          <w:vertAlign w:val="superscript"/>
        </w:rPr>
        <w:t>2</w:t>
      </w:r>
      <w:r w:rsidRPr="00342AE3">
        <w:rPr>
          <w:color w:val="000000"/>
        </w:rPr>
        <w:t xml:space="preserve"> powierzchni użytkowej usług,</w:t>
      </w:r>
    </w:p>
    <w:p w:rsidR="0006006F" w:rsidRPr="00342AE3" w:rsidRDefault="0006006F" w:rsidP="0006006F">
      <w:pPr>
        <w:numPr>
          <w:ilvl w:val="0"/>
          <w:numId w:val="7"/>
        </w:numPr>
        <w:tabs>
          <w:tab w:val="clear" w:pos="964"/>
        </w:tabs>
        <w:ind w:hanging="284"/>
        <w:jc w:val="both"/>
        <w:rPr>
          <w:color w:val="000000"/>
        </w:rPr>
      </w:pPr>
      <w:r w:rsidRPr="00342AE3">
        <w:rPr>
          <w:color w:val="000000"/>
        </w:rPr>
        <w:t>minimalna liczba miejsc przeznaczonych na parkowanie pojazdów zaopatrzonych w kartę parkingową – 2% ogólnej liczby miejsc, jeżeli ich liczba wynosi więcej niż 5,</w:t>
      </w:r>
    </w:p>
    <w:p w:rsidR="0006006F" w:rsidRPr="00342AE3" w:rsidRDefault="0006006F" w:rsidP="0006006F">
      <w:pPr>
        <w:numPr>
          <w:ilvl w:val="0"/>
          <w:numId w:val="7"/>
        </w:numPr>
        <w:tabs>
          <w:tab w:val="clear" w:pos="964"/>
        </w:tabs>
        <w:ind w:hanging="284"/>
        <w:jc w:val="both"/>
        <w:rPr>
          <w:color w:val="000000"/>
        </w:rPr>
      </w:pPr>
      <w:r w:rsidRPr="00342AE3">
        <w:rPr>
          <w:color w:val="000000"/>
        </w:rPr>
        <w:t>sposób realizacji miejsc do parkowania – terenowe, wbudowane,</w:t>
      </w:r>
    </w:p>
    <w:p w:rsidR="0006006F" w:rsidRPr="00342AE3" w:rsidRDefault="0006006F" w:rsidP="0006006F">
      <w:pPr>
        <w:numPr>
          <w:ilvl w:val="0"/>
          <w:numId w:val="7"/>
        </w:numPr>
        <w:tabs>
          <w:tab w:val="clear" w:pos="964"/>
        </w:tabs>
        <w:ind w:hanging="284"/>
        <w:jc w:val="both"/>
        <w:rPr>
          <w:color w:val="000000"/>
        </w:rPr>
      </w:pPr>
      <w:r w:rsidRPr="00342AE3">
        <w:rPr>
          <w:color w:val="000000"/>
        </w:rPr>
        <w:t>nakaz lokalizacji miejsc postojowych dla rowerów;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681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granice i sposoby zagospodarowania terenów lub obiektów podlegających ochronie, na</w:t>
      </w:r>
      <w:r w:rsidRPr="00342AE3">
        <w:rPr>
          <w:iCs/>
          <w:color w:val="000000"/>
          <w:lang w:eastAsia="x-none"/>
        </w:rPr>
        <w:t> </w:t>
      </w:r>
      <w:r w:rsidRPr="00342AE3">
        <w:rPr>
          <w:iCs/>
          <w:color w:val="000000"/>
          <w:lang w:val="x-none" w:eastAsia="x-none"/>
        </w:rPr>
        <w:t>podstawie odrębnych przepisów – nie występuje potrzeba określania;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681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szczegółowe zasady i warunki scalania i podziału nieruchomości – nie występuje potrzeba określania;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681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szczególne warunki zagospodarowania terenów oraz ograniczenia w ich użytkowaniu - obsługa komunikacyjna z dróg publicznych, zgodnie z przepisami odrębnymi;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681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modernizacji, rozbudowy i budowy systemów komunikacji i infrastruktury technicznej:</w:t>
      </w:r>
    </w:p>
    <w:p w:rsidR="0006006F" w:rsidRPr="00342AE3" w:rsidRDefault="0006006F" w:rsidP="0006006F">
      <w:pPr>
        <w:numPr>
          <w:ilvl w:val="0"/>
          <w:numId w:val="5"/>
        </w:numPr>
        <w:tabs>
          <w:tab w:val="clear" w:pos="964"/>
          <w:tab w:val="num" w:pos="1134"/>
        </w:tabs>
        <w:ind w:left="1134" w:hanging="425"/>
        <w:jc w:val="both"/>
        <w:rPr>
          <w:color w:val="000000"/>
        </w:rPr>
      </w:pPr>
      <w:r w:rsidRPr="00342AE3">
        <w:rPr>
          <w:color w:val="000000"/>
        </w:rPr>
        <w:t>zaopatrzenie w wodę z sieci, zgodnie z przepisami odrębnymi,</w:t>
      </w:r>
    </w:p>
    <w:p w:rsidR="0006006F" w:rsidRPr="00342AE3" w:rsidRDefault="0006006F" w:rsidP="0006006F">
      <w:pPr>
        <w:numPr>
          <w:ilvl w:val="0"/>
          <w:numId w:val="5"/>
        </w:numPr>
        <w:tabs>
          <w:tab w:val="clear" w:pos="964"/>
          <w:tab w:val="num" w:pos="1134"/>
        </w:tabs>
        <w:ind w:left="1134" w:hanging="425"/>
        <w:jc w:val="both"/>
        <w:rPr>
          <w:color w:val="000000"/>
        </w:rPr>
      </w:pPr>
      <w:r w:rsidRPr="00342AE3">
        <w:rPr>
          <w:color w:val="000000"/>
        </w:rPr>
        <w:t>odprowadzenie ścieków do sieci, zgodnie z przepisami odrębnymi,</w:t>
      </w:r>
    </w:p>
    <w:p w:rsidR="0006006F" w:rsidRPr="00342AE3" w:rsidRDefault="0006006F" w:rsidP="0006006F">
      <w:pPr>
        <w:numPr>
          <w:ilvl w:val="0"/>
          <w:numId w:val="5"/>
        </w:numPr>
        <w:tabs>
          <w:tab w:val="clear" w:pos="964"/>
          <w:tab w:val="num" w:pos="1134"/>
        </w:tabs>
        <w:ind w:left="1134" w:hanging="425"/>
        <w:jc w:val="both"/>
        <w:rPr>
          <w:color w:val="000000"/>
        </w:rPr>
      </w:pPr>
      <w:bookmarkStart w:id="7" w:name="_Hlk67035021"/>
      <w:r w:rsidRPr="00342AE3">
        <w:rPr>
          <w:color w:val="000000"/>
        </w:rPr>
        <w:t>odprowadzenie wód opadowych i roztopowych, z</w:t>
      </w:r>
      <w:r>
        <w:rPr>
          <w:color w:val="000000"/>
        </w:rPr>
        <w:t xml:space="preserve"> </w:t>
      </w:r>
      <w:r w:rsidRPr="00342AE3">
        <w:rPr>
          <w:color w:val="000000"/>
        </w:rPr>
        <w:t>uwzględnieniem zrównoważonego gospodarowania wodami opadowymi i roztopowymi,</w:t>
      </w:r>
      <w:r>
        <w:rPr>
          <w:color w:val="000000"/>
        </w:rPr>
        <w:t xml:space="preserve"> zgodnie z </w:t>
      </w:r>
      <w:r w:rsidRPr="00342AE3">
        <w:rPr>
          <w:color w:val="000000"/>
        </w:rPr>
        <w:t>przepisami odrębnymi,</w:t>
      </w:r>
    </w:p>
    <w:bookmarkEnd w:id="7"/>
    <w:p w:rsidR="0006006F" w:rsidRPr="00342AE3" w:rsidRDefault="0006006F" w:rsidP="0006006F">
      <w:pPr>
        <w:numPr>
          <w:ilvl w:val="0"/>
          <w:numId w:val="5"/>
        </w:numPr>
        <w:tabs>
          <w:tab w:val="clear" w:pos="964"/>
          <w:tab w:val="num" w:pos="1134"/>
        </w:tabs>
        <w:ind w:left="1134" w:hanging="425"/>
        <w:jc w:val="both"/>
        <w:rPr>
          <w:color w:val="000000"/>
        </w:rPr>
      </w:pPr>
      <w:r w:rsidRPr="00342AE3">
        <w:rPr>
          <w:color w:val="000000"/>
        </w:rPr>
        <w:t>zaopatrzenie w energię elektryczną z sieci, urządzeń elektroenergetycznych, w tym z odnawialnych źródeł energii, zgodnie z przepisami odrębnymi,</w:t>
      </w:r>
    </w:p>
    <w:p w:rsidR="0006006F" w:rsidRPr="00342AE3" w:rsidRDefault="0006006F" w:rsidP="0006006F">
      <w:pPr>
        <w:numPr>
          <w:ilvl w:val="0"/>
          <w:numId w:val="5"/>
        </w:numPr>
        <w:tabs>
          <w:tab w:val="clear" w:pos="964"/>
          <w:tab w:val="num" w:pos="1134"/>
        </w:tabs>
        <w:ind w:left="1134" w:hanging="425"/>
        <w:jc w:val="both"/>
        <w:rPr>
          <w:color w:val="000000"/>
        </w:rPr>
      </w:pPr>
      <w:r w:rsidRPr="00342AE3">
        <w:rPr>
          <w:color w:val="000000"/>
        </w:rPr>
        <w:t>zaopatrzenie w gaz z sieci, zgodnie z przepisami odrębnymi,</w:t>
      </w:r>
    </w:p>
    <w:p w:rsidR="0006006F" w:rsidRPr="00342AE3" w:rsidRDefault="0006006F" w:rsidP="0006006F">
      <w:pPr>
        <w:numPr>
          <w:ilvl w:val="0"/>
          <w:numId w:val="5"/>
        </w:numPr>
        <w:tabs>
          <w:tab w:val="clear" w:pos="964"/>
          <w:tab w:val="num" w:pos="1134"/>
        </w:tabs>
        <w:ind w:left="1134" w:hanging="425"/>
        <w:jc w:val="both"/>
        <w:rPr>
          <w:color w:val="000000"/>
        </w:rPr>
      </w:pPr>
      <w:r w:rsidRPr="00342AE3">
        <w:rPr>
          <w:color w:val="000000"/>
        </w:rPr>
        <w:t>zaopatrzenie w energię cieplną z urządzeń indywidualnych, zgodnie z przepisami odrębnymi;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lastRenderedPageBreak/>
        <w:t>sposób i termin tymczasowego zagospodarowania, urządzania i użytkowania terenów</w:t>
      </w:r>
      <w:r w:rsidRPr="00342AE3">
        <w:rPr>
          <w:iCs/>
          <w:color w:val="000000"/>
          <w:lang w:eastAsia="x-none"/>
        </w:rPr>
        <w:t xml:space="preserve"> -</w:t>
      </w:r>
      <w:r w:rsidRPr="00342AE3">
        <w:rPr>
          <w:iCs/>
          <w:color w:val="000000"/>
          <w:lang w:val="x-none" w:eastAsia="x-none"/>
        </w:rPr>
        <w:t xml:space="preserve"> nie występuje potrzeba określania;</w:t>
      </w:r>
    </w:p>
    <w:p w:rsidR="0006006F" w:rsidRPr="00342AE3" w:rsidRDefault="0006006F" w:rsidP="0006006F">
      <w:pPr>
        <w:numPr>
          <w:ilvl w:val="0"/>
          <w:numId w:val="11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stawka procentowa, na podstawie których ustala się opłatę, o której mowa w art.</w:t>
      </w:r>
      <w:r>
        <w:rPr>
          <w:iCs/>
          <w:color w:val="000000"/>
          <w:lang w:eastAsia="x-none"/>
        </w:rPr>
        <w:t xml:space="preserve"> </w:t>
      </w:r>
      <w:r w:rsidRPr="00342AE3">
        <w:rPr>
          <w:iCs/>
          <w:color w:val="000000"/>
          <w:lang w:val="x-none" w:eastAsia="x-none"/>
        </w:rPr>
        <w:t>36 ust.</w:t>
      </w:r>
      <w:r>
        <w:rPr>
          <w:iCs/>
          <w:color w:val="000000"/>
          <w:lang w:eastAsia="x-none"/>
        </w:rPr>
        <w:t> </w:t>
      </w:r>
      <w:r w:rsidRPr="00342AE3">
        <w:rPr>
          <w:iCs/>
          <w:color w:val="000000"/>
          <w:lang w:val="x-none" w:eastAsia="x-none"/>
        </w:rPr>
        <w:t>4 ustawy o</w:t>
      </w:r>
      <w:r>
        <w:rPr>
          <w:iCs/>
          <w:color w:val="000000"/>
          <w:lang w:eastAsia="x-none"/>
        </w:rPr>
        <w:t xml:space="preserve"> </w:t>
      </w:r>
      <w:r w:rsidRPr="00342AE3">
        <w:rPr>
          <w:iCs/>
          <w:color w:val="000000"/>
          <w:lang w:val="x-none" w:eastAsia="x-none"/>
        </w:rPr>
        <w:t>planowaniu i zagospodarowaniu przestrzennym - w wysokości 30%.</w:t>
      </w:r>
    </w:p>
    <w:p w:rsidR="0006006F" w:rsidRDefault="0006006F" w:rsidP="0006006F">
      <w:pPr>
        <w:ind w:firstLine="284"/>
        <w:jc w:val="both"/>
        <w:outlineLvl w:val="1"/>
        <w:rPr>
          <w:color w:val="000000"/>
        </w:rPr>
      </w:pPr>
    </w:p>
    <w:p w:rsidR="0006006F" w:rsidRPr="00342AE3" w:rsidRDefault="0006006F" w:rsidP="0006006F">
      <w:pPr>
        <w:ind w:firstLine="567"/>
        <w:jc w:val="both"/>
        <w:outlineLvl w:val="1"/>
        <w:rPr>
          <w:color w:val="000000"/>
        </w:rPr>
      </w:pPr>
      <w:r w:rsidRPr="00342AE3">
        <w:rPr>
          <w:color w:val="000000"/>
        </w:rPr>
        <w:t>§</w:t>
      </w:r>
      <w:r>
        <w:rPr>
          <w:color w:val="000000"/>
        </w:rPr>
        <w:t xml:space="preserve"> </w:t>
      </w:r>
      <w:r w:rsidRPr="00342AE3">
        <w:rPr>
          <w:color w:val="000000"/>
        </w:rPr>
        <w:t>8.</w:t>
      </w:r>
      <w:r>
        <w:rPr>
          <w:color w:val="000000"/>
        </w:rPr>
        <w:t xml:space="preserve"> </w:t>
      </w:r>
      <w:r w:rsidRPr="00342AE3">
        <w:rPr>
          <w:color w:val="000000"/>
        </w:rPr>
        <w:t>Dla terenu, oznaczonego na rysunku planu symbolem 156.18-UK1, ustala się: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przeznaczenie:</w:t>
      </w:r>
    </w:p>
    <w:p w:rsidR="0006006F" w:rsidRPr="00342AE3" w:rsidRDefault="0006006F" w:rsidP="0006006F">
      <w:pPr>
        <w:numPr>
          <w:ilvl w:val="0"/>
          <w:numId w:val="9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podstawowe: usługi kultu religijnego,</w:t>
      </w:r>
    </w:p>
    <w:p w:rsidR="0006006F" w:rsidRPr="00342AE3" w:rsidRDefault="0006006F" w:rsidP="0006006F">
      <w:pPr>
        <w:numPr>
          <w:ilvl w:val="0"/>
          <w:numId w:val="9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dopuszczalne: zieleń urządzona, infrastruktura techniczna;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ochrony i kształtowania ładu przestrzennego:</w:t>
      </w:r>
    </w:p>
    <w:p w:rsidR="0006006F" w:rsidRPr="00342AE3" w:rsidRDefault="0006006F" w:rsidP="0006006F">
      <w:pPr>
        <w:numPr>
          <w:ilvl w:val="0"/>
          <w:numId w:val="14"/>
        </w:numPr>
        <w:tabs>
          <w:tab w:val="clear" w:pos="964"/>
          <w:tab w:val="num" w:pos="993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nakaz stosowania rozwiązań o wysokich walorach architektonicznych,</w:t>
      </w:r>
    </w:p>
    <w:p w:rsidR="0006006F" w:rsidRPr="00342AE3" w:rsidRDefault="0006006F" w:rsidP="0006006F">
      <w:pPr>
        <w:numPr>
          <w:ilvl w:val="0"/>
          <w:numId w:val="14"/>
        </w:numPr>
        <w:tabs>
          <w:tab w:val="clear" w:pos="964"/>
          <w:tab w:val="num" w:pos="993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zakaz lokalizacji tymczasowych obiektów budowlanych;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ochrony środowiska, przyrody i krajobrazu:</w:t>
      </w:r>
    </w:p>
    <w:p w:rsidR="0006006F" w:rsidRPr="00342AE3" w:rsidRDefault="0006006F" w:rsidP="0006006F">
      <w:pPr>
        <w:numPr>
          <w:ilvl w:val="0"/>
          <w:numId w:val="15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nakaz ochrony istniejącego drzewostanu,</w:t>
      </w:r>
    </w:p>
    <w:p w:rsidR="0006006F" w:rsidRPr="00342AE3" w:rsidRDefault="0006006F" w:rsidP="0006006F">
      <w:pPr>
        <w:numPr>
          <w:ilvl w:val="0"/>
          <w:numId w:val="15"/>
        </w:numPr>
        <w:ind w:hanging="397"/>
        <w:jc w:val="both"/>
        <w:rPr>
          <w:color w:val="000000"/>
        </w:rPr>
      </w:pPr>
      <w:r w:rsidRPr="00342AE3">
        <w:rPr>
          <w:color w:val="000000"/>
        </w:rPr>
        <w:t>nakaz wprowadzenia zieleni izolacyjnej, wzdłuż wschodniej linii rozgraniczającej terenu;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kształtowania krajobrazu - nie występuje potrzeba określania;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ochrony dziedzictwa kulturowego i zabytków, w tym krajobrazów kulturowych oraz dóbr kultury współczesnej - nie występuje potrzeba określania;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wymagania wynikające z potrzeb kształtowania przestrzeni publicznych - nie występuje potrzeba określania;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kształtowania zabudowy oraz wskaźniki zagospodarowania terenu:</w:t>
      </w:r>
    </w:p>
    <w:p w:rsidR="0006006F" w:rsidRDefault="0006006F" w:rsidP="0006006F">
      <w:pPr>
        <w:numPr>
          <w:ilvl w:val="0"/>
          <w:numId w:val="16"/>
        </w:numPr>
        <w:tabs>
          <w:tab w:val="clear" w:pos="964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>nieprzekraczalna linia zabudowy - zgodnie z rysunkiem planu,</w:t>
      </w:r>
    </w:p>
    <w:p w:rsidR="0006006F" w:rsidRPr="00342AE3" w:rsidRDefault="0006006F" w:rsidP="0006006F">
      <w:pPr>
        <w:numPr>
          <w:ilvl w:val="0"/>
          <w:numId w:val="16"/>
        </w:numPr>
        <w:tabs>
          <w:tab w:val="clear" w:pos="964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 xml:space="preserve">intensywność zabudowy: </w:t>
      </w:r>
    </w:p>
    <w:p w:rsidR="0006006F" w:rsidRPr="008007E8" w:rsidRDefault="0006006F" w:rsidP="0006006F">
      <w:pPr>
        <w:pStyle w:val="Akapitzlist"/>
        <w:numPr>
          <w:ilvl w:val="0"/>
          <w:numId w:val="21"/>
        </w:numPr>
        <w:ind w:left="1418" w:hanging="425"/>
        <w:jc w:val="both"/>
        <w:rPr>
          <w:color w:val="000000"/>
        </w:rPr>
      </w:pPr>
      <w:r w:rsidRPr="008007E8">
        <w:rPr>
          <w:color w:val="000000"/>
        </w:rPr>
        <w:t>maksymalna – 1,5,</w:t>
      </w:r>
    </w:p>
    <w:p w:rsidR="0006006F" w:rsidRPr="008007E8" w:rsidRDefault="0006006F" w:rsidP="0006006F">
      <w:pPr>
        <w:pStyle w:val="Akapitzlist"/>
        <w:numPr>
          <w:ilvl w:val="0"/>
          <w:numId w:val="21"/>
        </w:numPr>
        <w:ind w:left="1418" w:hanging="425"/>
        <w:jc w:val="both"/>
        <w:rPr>
          <w:color w:val="000000"/>
        </w:rPr>
      </w:pPr>
      <w:r w:rsidRPr="008007E8">
        <w:rPr>
          <w:color w:val="000000"/>
        </w:rPr>
        <w:t>minimalna – 0,01,</w:t>
      </w:r>
    </w:p>
    <w:p w:rsidR="0006006F" w:rsidRPr="00342AE3" w:rsidRDefault="0006006F" w:rsidP="0006006F">
      <w:pPr>
        <w:numPr>
          <w:ilvl w:val="0"/>
          <w:numId w:val="16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minimalny udział procentowy powierzchni biologicznie czynnej - 50% powierzchni działki budowlanej,</w:t>
      </w:r>
    </w:p>
    <w:p w:rsidR="0006006F" w:rsidRPr="00342AE3" w:rsidRDefault="0006006F" w:rsidP="0006006F">
      <w:pPr>
        <w:numPr>
          <w:ilvl w:val="0"/>
          <w:numId w:val="16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 xml:space="preserve">maksymalna wysokość zabudowy: </w:t>
      </w:r>
    </w:p>
    <w:p w:rsidR="0006006F" w:rsidRPr="008007E8" w:rsidRDefault="0006006F" w:rsidP="0006006F">
      <w:pPr>
        <w:pStyle w:val="Akapitzlist"/>
        <w:numPr>
          <w:ilvl w:val="0"/>
          <w:numId w:val="22"/>
        </w:numPr>
        <w:ind w:left="1418" w:hanging="425"/>
        <w:jc w:val="both"/>
        <w:rPr>
          <w:color w:val="000000"/>
        </w:rPr>
      </w:pPr>
      <w:bookmarkStart w:id="8" w:name="_Hlk71283094"/>
      <w:r w:rsidRPr="008007E8">
        <w:rPr>
          <w:color w:val="000000"/>
        </w:rPr>
        <w:t>dla budynków -12 m,</w:t>
      </w:r>
    </w:p>
    <w:p w:rsidR="0006006F" w:rsidRPr="008007E8" w:rsidRDefault="0006006F" w:rsidP="0006006F">
      <w:pPr>
        <w:pStyle w:val="Akapitzlist"/>
        <w:numPr>
          <w:ilvl w:val="0"/>
          <w:numId w:val="22"/>
        </w:numPr>
        <w:ind w:left="1418" w:hanging="425"/>
        <w:jc w:val="both"/>
        <w:rPr>
          <w:color w:val="000000"/>
        </w:rPr>
      </w:pPr>
      <w:r w:rsidRPr="008007E8">
        <w:rPr>
          <w:color w:val="000000"/>
        </w:rPr>
        <w:t>dla urządzeń i instalacji umieszczanych na dachach budynków - 3 m licząc od najwyższego punktu dachu,</w:t>
      </w:r>
    </w:p>
    <w:p w:rsidR="0006006F" w:rsidRPr="008007E8" w:rsidRDefault="0006006F" w:rsidP="0006006F">
      <w:pPr>
        <w:pStyle w:val="Akapitzlist"/>
        <w:numPr>
          <w:ilvl w:val="0"/>
          <w:numId w:val="22"/>
        </w:numPr>
        <w:ind w:left="1418" w:hanging="425"/>
        <w:jc w:val="both"/>
        <w:rPr>
          <w:color w:val="000000"/>
        </w:rPr>
      </w:pPr>
      <w:r w:rsidRPr="008007E8">
        <w:rPr>
          <w:color w:val="000000"/>
        </w:rPr>
        <w:t>dla pozostałych obiektów 12 m,</w:t>
      </w:r>
    </w:p>
    <w:bookmarkEnd w:id="8"/>
    <w:p w:rsidR="0006006F" w:rsidRPr="00342AE3" w:rsidRDefault="0006006F" w:rsidP="0006006F">
      <w:pPr>
        <w:numPr>
          <w:ilvl w:val="0"/>
          <w:numId w:val="16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geometria dachu – dach dowolny,</w:t>
      </w:r>
    </w:p>
    <w:p w:rsidR="0006006F" w:rsidRPr="00342AE3" w:rsidRDefault="0006006F" w:rsidP="0006006F">
      <w:pPr>
        <w:numPr>
          <w:ilvl w:val="0"/>
          <w:numId w:val="16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minimalna liczba miejsc do parkowania – wg wskaźnika: 2 miejsca na 100 m</w:t>
      </w:r>
      <w:r w:rsidRPr="00342AE3">
        <w:rPr>
          <w:color w:val="000000"/>
          <w:vertAlign w:val="superscript"/>
        </w:rPr>
        <w:t>2</w:t>
      </w:r>
      <w:r w:rsidRPr="00342AE3">
        <w:rPr>
          <w:color w:val="000000"/>
        </w:rPr>
        <w:t xml:space="preserve"> powierzchni użytkowej usług,</w:t>
      </w:r>
    </w:p>
    <w:p w:rsidR="0006006F" w:rsidRPr="00342AE3" w:rsidRDefault="0006006F" w:rsidP="0006006F">
      <w:pPr>
        <w:numPr>
          <w:ilvl w:val="0"/>
          <w:numId w:val="16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minimalna liczba miejsc przeznaczonych na parkowanie pojazdów zaopatrzonych w kartę parkingową – 2% ogólnej liczby miejsc, jeżeli ich liczba wynosi więcej niż 5,</w:t>
      </w:r>
    </w:p>
    <w:p w:rsidR="0006006F" w:rsidRPr="00342AE3" w:rsidRDefault="0006006F" w:rsidP="0006006F">
      <w:pPr>
        <w:numPr>
          <w:ilvl w:val="0"/>
          <w:numId w:val="16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sposób realizacji miejsc do parkowania – terenowe, wbudowane,</w:t>
      </w:r>
    </w:p>
    <w:p w:rsidR="0006006F" w:rsidRPr="00342AE3" w:rsidRDefault="0006006F" w:rsidP="0006006F">
      <w:pPr>
        <w:numPr>
          <w:ilvl w:val="0"/>
          <w:numId w:val="16"/>
        </w:numPr>
        <w:tabs>
          <w:tab w:val="clear" w:pos="964"/>
        </w:tabs>
        <w:ind w:left="993" w:hanging="426"/>
        <w:jc w:val="both"/>
        <w:rPr>
          <w:color w:val="000000"/>
        </w:rPr>
      </w:pPr>
      <w:r w:rsidRPr="00342AE3">
        <w:rPr>
          <w:color w:val="000000"/>
        </w:rPr>
        <w:t>nakaz lokalizacji miejsc postojowych dla rowerów;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granice i sposoby zagospodarowania terenów lub obiektów podlegających ochronie, na</w:t>
      </w:r>
      <w:r w:rsidRPr="00342AE3">
        <w:rPr>
          <w:iCs/>
          <w:color w:val="000000"/>
          <w:lang w:eastAsia="x-none"/>
        </w:rPr>
        <w:t> </w:t>
      </w:r>
      <w:r w:rsidRPr="00342AE3">
        <w:rPr>
          <w:iCs/>
          <w:color w:val="000000"/>
          <w:lang w:val="x-none" w:eastAsia="x-none"/>
        </w:rPr>
        <w:t>podstawie odrębnych przepisów – nie występuje potrzeba określania;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szczegółowe zasady i warunki scalania i podziału nieruchomości – nie występuje potrzeba określania;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szczególne warunki zagospodarowania terenów oraz ograniczenia w ich użytkowaniu - obsługa komunikacyjna z dróg publicznych, zgodnie z przepisami odrębnymi;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zasady modernizacji, rozbudowy i budowy systemów komunikacji i infrastruktury technicznej:</w:t>
      </w:r>
    </w:p>
    <w:p w:rsidR="0006006F" w:rsidRPr="00342AE3" w:rsidRDefault="0006006F" w:rsidP="0006006F">
      <w:pPr>
        <w:numPr>
          <w:ilvl w:val="0"/>
          <w:numId w:val="17"/>
        </w:numPr>
        <w:tabs>
          <w:tab w:val="clear" w:pos="964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>zaopatrzenie w wodę z sieci, zgodnie z przepisami odrębnymi,</w:t>
      </w:r>
    </w:p>
    <w:p w:rsidR="0006006F" w:rsidRPr="00342AE3" w:rsidRDefault="0006006F" w:rsidP="0006006F">
      <w:pPr>
        <w:numPr>
          <w:ilvl w:val="0"/>
          <w:numId w:val="17"/>
        </w:numPr>
        <w:tabs>
          <w:tab w:val="clear" w:pos="964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lastRenderedPageBreak/>
        <w:t>odprowadzenie ścieków do sieci, zgodnie z przepisami odrębnymi,</w:t>
      </w:r>
    </w:p>
    <w:p w:rsidR="0006006F" w:rsidRPr="00342AE3" w:rsidRDefault="0006006F" w:rsidP="0006006F">
      <w:pPr>
        <w:numPr>
          <w:ilvl w:val="0"/>
          <w:numId w:val="17"/>
        </w:numPr>
        <w:tabs>
          <w:tab w:val="clear" w:pos="964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>odprowadzenie wód opadowych i roztopowych, z uwzględnieniem zrównoważonego gospodarowania wodami opadowymi i roztopowymi, zgodnie z przepisami odrębnymi,</w:t>
      </w:r>
    </w:p>
    <w:p w:rsidR="0006006F" w:rsidRPr="00342AE3" w:rsidRDefault="0006006F" w:rsidP="0006006F">
      <w:pPr>
        <w:numPr>
          <w:ilvl w:val="0"/>
          <w:numId w:val="17"/>
        </w:numPr>
        <w:tabs>
          <w:tab w:val="clear" w:pos="964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>zaopatrzenie w energię elektryczną z sieci, urządzeń elektroenergetycznych, w tym z odnawialnych źródeł energii, zgodnie z przepisami odrębnymi,</w:t>
      </w:r>
    </w:p>
    <w:p w:rsidR="0006006F" w:rsidRPr="00342AE3" w:rsidRDefault="0006006F" w:rsidP="0006006F">
      <w:pPr>
        <w:numPr>
          <w:ilvl w:val="0"/>
          <w:numId w:val="17"/>
        </w:numPr>
        <w:tabs>
          <w:tab w:val="clear" w:pos="964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>zaopatrzenie w gaz z sieci, zgodnie z przepisami odrębnymi,</w:t>
      </w:r>
    </w:p>
    <w:p w:rsidR="0006006F" w:rsidRPr="00342AE3" w:rsidRDefault="0006006F" w:rsidP="0006006F">
      <w:pPr>
        <w:numPr>
          <w:ilvl w:val="0"/>
          <w:numId w:val="17"/>
        </w:numPr>
        <w:tabs>
          <w:tab w:val="clear" w:pos="964"/>
        </w:tabs>
        <w:ind w:hanging="397"/>
        <w:jc w:val="both"/>
        <w:rPr>
          <w:color w:val="000000"/>
        </w:rPr>
      </w:pPr>
      <w:r w:rsidRPr="00342AE3">
        <w:rPr>
          <w:color w:val="000000"/>
        </w:rPr>
        <w:t>zaopatrzenie w energię cieplną z urządzeń indywidualnych, zgodnie z przepisami</w:t>
      </w:r>
      <w:r w:rsidRPr="00342AE3">
        <w:rPr>
          <w:iCs/>
          <w:color w:val="000000"/>
          <w:lang w:val="x-none" w:eastAsia="x-none"/>
        </w:rPr>
        <w:t xml:space="preserve"> odrębnymi;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sposób i termin tymczasowego zagospodarowania, urządzania i użytkowania terenów - nie występuje potrzeba określania;</w:t>
      </w:r>
    </w:p>
    <w:p w:rsidR="0006006F" w:rsidRPr="00342AE3" w:rsidRDefault="0006006F" w:rsidP="0006006F">
      <w:pPr>
        <w:numPr>
          <w:ilvl w:val="0"/>
          <w:numId w:val="13"/>
        </w:numPr>
        <w:tabs>
          <w:tab w:val="clear" w:pos="510"/>
        </w:tabs>
        <w:ind w:left="567" w:hanging="425"/>
        <w:jc w:val="both"/>
        <w:rPr>
          <w:iCs/>
          <w:color w:val="000000"/>
          <w:lang w:val="x-none" w:eastAsia="x-none"/>
        </w:rPr>
      </w:pPr>
      <w:r w:rsidRPr="00342AE3">
        <w:rPr>
          <w:iCs/>
          <w:color w:val="000000"/>
          <w:lang w:val="x-none" w:eastAsia="x-none"/>
        </w:rPr>
        <w:t>stawka procentowa, na podstawie których ustala się opłatę, o której mowa w art.</w:t>
      </w:r>
      <w:r>
        <w:rPr>
          <w:iCs/>
          <w:color w:val="000000"/>
          <w:lang w:eastAsia="x-none"/>
        </w:rPr>
        <w:t xml:space="preserve"> </w:t>
      </w:r>
      <w:r w:rsidRPr="00342AE3">
        <w:rPr>
          <w:iCs/>
          <w:color w:val="000000"/>
          <w:lang w:val="x-none" w:eastAsia="x-none"/>
        </w:rPr>
        <w:t>36 ust.</w:t>
      </w:r>
      <w:r>
        <w:rPr>
          <w:iCs/>
          <w:color w:val="000000"/>
          <w:lang w:eastAsia="x-none"/>
        </w:rPr>
        <w:t> </w:t>
      </w:r>
      <w:r w:rsidRPr="00342AE3">
        <w:rPr>
          <w:iCs/>
          <w:color w:val="000000"/>
          <w:lang w:val="x-none" w:eastAsia="x-none"/>
        </w:rPr>
        <w:t>4 ustawy o planowaniu i zagospodarowaniu przestrzennym - w wysokości 30%.</w:t>
      </w:r>
    </w:p>
    <w:p w:rsidR="0006006F" w:rsidRDefault="0006006F" w:rsidP="0006006F">
      <w:pPr>
        <w:pStyle w:val="Tekstpodstawowy"/>
        <w:spacing w:after="0"/>
        <w:jc w:val="center"/>
        <w:rPr>
          <w:color w:val="000000"/>
        </w:rPr>
      </w:pPr>
    </w:p>
    <w:p w:rsidR="0006006F" w:rsidRDefault="0006006F" w:rsidP="0006006F">
      <w:pPr>
        <w:pStyle w:val="Tekstpodstawowy"/>
        <w:spacing w:after="0"/>
        <w:jc w:val="center"/>
        <w:rPr>
          <w:color w:val="000000"/>
        </w:rPr>
      </w:pPr>
      <w:r w:rsidRPr="00342AE3">
        <w:rPr>
          <w:color w:val="000000"/>
        </w:rPr>
        <w:t>Rozdział 3</w:t>
      </w:r>
    </w:p>
    <w:p w:rsidR="0006006F" w:rsidRDefault="0006006F" w:rsidP="0006006F">
      <w:pPr>
        <w:pStyle w:val="Tekstpodstawowy"/>
        <w:spacing w:after="0"/>
        <w:jc w:val="center"/>
        <w:rPr>
          <w:color w:val="000000"/>
        </w:rPr>
      </w:pPr>
      <w:r w:rsidRPr="00342AE3">
        <w:rPr>
          <w:color w:val="000000"/>
        </w:rPr>
        <w:t>Przepisy końcowe</w:t>
      </w:r>
    </w:p>
    <w:p w:rsidR="0006006F" w:rsidRPr="00342AE3" w:rsidRDefault="0006006F" w:rsidP="0006006F">
      <w:pPr>
        <w:pStyle w:val="Tekstpodstawowy"/>
        <w:spacing w:after="0"/>
        <w:jc w:val="center"/>
        <w:rPr>
          <w:color w:val="000000"/>
        </w:rPr>
      </w:pP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color w:val="000000"/>
        </w:rPr>
        <w:t>§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  <w:lang w:val="pl-PL"/>
        </w:rPr>
        <w:t>9</w:t>
      </w:r>
      <w:r w:rsidRPr="00342AE3">
        <w:rPr>
          <w:color w:val="000000"/>
        </w:rPr>
        <w:t>.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Wykonanie uchwały powierza się Prezydentowi Miasta Torunia.</w:t>
      </w:r>
    </w:p>
    <w:p w:rsidR="0006006F" w:rsidRDefault="0006006F" w:rsidP="0006006F">
      <w:pPr>
        <w:pStyle w:val="Tekstpodstawowy2"/>
        <w:ind w:firstLine="567"/>
        <w:rPr>
          <w:color w:val="000000"/>
        </w:rPr>
      </w:pP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color w:val="000000"/>
        </w:rPr>
        <w:t>§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  <w:lang w:val="pl-PL"/>
        </w:rPr>
        <w:t>10</w:t>
      </w:r>
      <w:r w:rsidRPr="00342AE3">
        <w:rPr>
          <w:color w:val="000000"/>
        </w:rPr>
        <w:t>.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1.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Uchwała wchodzi w życie po upływie 14 dni od dnia jej ogłoszenia w Dzienniku Urzędowym Województwa Kujawsko-Pomorskiego.</w:t>
      </w:r>
    </w:p>
    <w:p w:rsidR="0006006F" w:rsidRPr="00342AE3" w:rsidRDefault="0006006F" w:rsidP="0006006F">
      <w:pPr>
        <w:pStyle w:val="Tekstpodstawowy2"/>
        <w:ind w:firstLine="567"/>
        <w:rPr>
          <w:color w:val="000000"/>
        </w:rPr>
      </w:pPr>
      <w:r w:rsidRPr="00342AE3">
        <w:rPr>
          <w:color w:val="000000"/>
        </w:rPr>
        <w:t>2.</w:t>
      </w:r>
      <w:r>
        <w:rPr>
          <w:color w:val="000000"/>
          <w:lang w:val="pl-PL"/>
        </w:rPr>
        <w:t xml:space="preserve"> </w:t>
      </w:r>
      <w:r w:rsidRPr="00342AE3">
        <w:rPr>
          <w:color w:val="000000"/>
        </w:rPr>
        <w:t>Uchwała, o której mowa w ust. 1, podlega publikacji na stronie internetowej Gminy Miasta Toruń.</w:t>
      </w:r>
    </w:p>
    <w:p w:rsidR="0006006F" w:rsidRDefault="0006006F" w:rsidP="0006006F">
      <w:pPr>
        <w:pStyle w:val="Tekstpodstawowywcity"/>
        <w:spacing w:after="0"/>
        <w:ind w:left="4944" w:firstLine="618"/>
        <w:jc w:val="center"/>
        <w:rPr>
          <w:color w:val="000000"/>
        </w:rPr>
      </w:pPr>
    </w:p>
    <w:p w:rsidR="0006006F" w:rsidRDefault="0006006F" w:rsidP="0006006F">
      <w:pPr>
        <w:pStyle w:val="Tekstpodstawowywcity"/>
        <w:spacing w:after="0"/>
        <w:ind w:left="4944" w:firstLine="618"/>
        <w:jc w:val="center"/>
        <w:rPr>
          <w:color w:val="000000"/>
        </w:rPr>
      </w:pPr>
    </w:p>
    <w:p w:rsidR="0006006F" w:rsidRPr="00342AE3" w:rsidRDefault="0006006F" w:rsidP="0006006F">
      <w:pPr>
        <w:pStyle w:val="Tekstpodstawowywcity"/>
        <w:spacing w:after="0"/>
        <w:ind w:left="4944" w:firstLine="618"/>
        <w:jc w:val="center"/>
        <w:rPr>
          <w:color w:val="000000"/>
        </w:rPr>
      </w:pPr>
    </w:p>
    <w:p w:rsidR="0006006F" w:rsidRPr="00342AE3" w:rsidRDefault="0006006F" w:rsidP="0006006F">
      <w:pPr>
        <w:pStyle w:val="Tekstpodstawowywcity"/>
        <w:spacing w:after="0"/>
        <w:ind w:left="4944" w:firstLine="618"/>
        <w:jc w:val="center"/>
        <w:rPr>
          <w:color w:val="000000"/>
        </w:rPr>
      </w:pPr>
    </w:p>
    <w:p w:rsidR="0006006F" w:rsidRPr="00342AE3" w:rsidRDefault="0006006F" w:rsidP="0006006F">
      <w:pPr>
        <w:pStyle w:val="Tekstpodstawowywcity"/>
        <w:spacing w:after="0"/>
        <w:ind w:left="0" w:firstLine="3402"/>
        <w:jc w:val="center"/>
        <w:rPr>
          <w:color w:val="000000"/>
        </w:rPr>
      </w:pPr>
      <w:r w:rsidRPr="00342AE3">
        <w:rPr>
          <w:color w:val="000000"/>
        </w:rPr>
        <w:t>Przewodniczący</w:t>
      </w:r>
    </w:p>
    <w:p w:rsidR="0006006F" w:rsidRPr="00342AE3" w:rsidRDefault="0006006F" w:rsidP="0006006F">
      <w:pPr>
        <w:pStyle w:val="Tekstpodstawowywcity"/>
        <w:spacing w:after="0"/>
        <w:ind w:left="0" w:firstLine="3402"/>
        <w:jc w:val="center"/>
        <w:rPr>
          <w:color w:val="000000"/>
        </w:rPr>
      </w:pPr>
      <w:r w:rsidRPr="00342AE3">
        <w:rPr>
          <w:color w:val="000000"/>
        </w:rPr>
        <w:t>Rady Miasta Torunia</w:t>
      </w:r>
    </w:p>
    <w:p w:rsidR="00BA0926" w:rsidRPr="0006006F" w:rsidRDefault="0006006F" w:rsidP="0006006F">
      <w:pPr>
        <w:pStyle w:val="Tekstpodstawowywcity"/>
        <w:spacing w:after="0"/>
        <w:ind w:left="0" w:firstLine="3402"/>
        <w:jc w:val="center"/>
        <w:rPr>
          <w:color w:val="000000"/>
        </w:rPr>
      </w:pPr>
      <w:r>
        <w:rPr>
          <w:color w:val="000000"/>
        </w:rPr>
        <w:t>/-/</w:t>
      </w:r>
      <w:bookmarkStart w:id="9" w:name="_GoBack"/>
      <w:bookmarkEnd w:id="9"/>
      <w:r w:rsidRPr="00342AE3">
        <w:rPr>
          <w:color w:val="000000"/>
        </w:rPr>
        <w:t>Marcin Czyżniewski</w:t>
      </w:r>
    </w:p>
    <w:sectPr w:rsidR="00BA0926" w:rsidRPr="0006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8EF" w:rsidRDefault="00AD28EF" w:rsidP="0006006F">
      <w:r>
        <w:separator/>
      </w:r>
    </w:p>
  </w:endnote>
  <w:endnote w:type="continuationSeparator" w:id="0">
    <w:p w:rsidR="00AD28EF" w:rsidRDefault="00AD28EF" w:rsidP="0006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8EF" w:rsidRDefault="00AD28EF" w:rsidP="0006006F">
      <w:r>
        <w:separator/>
      </w:r>
    </w:p>
  </w:footnote>
  <w:footnote w:type="continuationSeparator" w:id="0">
    <w:p w:rsidR="00AD28EF" w:rsidRDefault="00AD28EF" w:rsidP="0006006F">
      <w:r>
        <w:continuationSeparator/>
      </w:r>
    </w:p>
  </w:footnote>
  <w:footnote w:id="1">
    <w:p w:rsidR="0006006F" w:rsidRPr="00173E95" w:rsidRDefault="0006006F" w:rsidP="0006006F">
      <w:pPr>
        <w:pStyle w:val="Tekstprzypisudolnego"/>
        <w:ind w:left="142" w:hanging="142"/>
        <w:jc w:val="both"/>
      </w:pPr>
      <w:r w:rsidRPr="00173E95">
        <w:rPr>
          <w:rStyle w:val="Odwoanieprzypisudolnego"/>
        </w:rPr>
        <w:footnoteRef/>
      </w:r>
      <w:r w:rsidRPr="00173E95">
        <w:t xml:space="preserve"> Zmiany tekstu jednolitego wyżej wymienionej ustawy zostały ogłoszone w Dz. U. z 2021 r. poz. 784 i poz. 922.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30"/>
    <w:multiLevelType w:val="hybridMultilevel"/>
    <w:tmpl w:val="CF3EFE86"/>
    <w:lvl w:ilvl="0" w:tplc="53708798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10B516E9"/>
    <w:multiLevelType w:val="hybridMultilevel"/>
    <w:tmpl w:val="36362314"/>
    <w:lvl w:ilvl="0" w:tplc="F182923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324"/>
    <w:multiLevelType w:val="hybridMultilevel"/>
    <w:tmpl w:val="FE8AB59A"/>
    <w:lvl w:ilvl="0" w:tplc="53708798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 w15:restartNumberingAfterBreak="0">
    <w:nsid w:val="130B5362"/>
    <w:multiLevelType w:val="hybridMultilevel"/>
    <w:tmpl w:val="BBAE95EC"/>
    <w:lvl w:ilvl="0" w:tplc="78B88B9E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F1A40"/>
    <w:multiLevelType w:val="hybridMultilevel"/>
    <w:tmpl w:val="F7A2827E"/>
    <w:lvl w:ilvl="0" w:tplc="442809DE">
      <w:start w:val="1"/>
      <w:numFmt w:val="decimal"/>
      <w:lvlText w:val="%1)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CBA87D06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5C267DD0">
      <w:start w:val="2"/>
      <w:numFmt w:val="decimal"/>
      <w:lvlText w:val="%3)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3D50A37E">
      <w:start w:val="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27C61"/>
    <w:multiLevelType w:val="hybridMultilevel"/>
    <w:tmpl w:val="7FF2FE6C"/>
    <w:lvl w:ilvl="0" w:tplc="5C408120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12CA4"/>
    <w:multiLevelType w:val="hybridMultilevel"/>
    <w:tmpl w:val="B36264AE"/>
    <w:lvl w:ilvl="0" w:tplc="53708798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2566761E"/>
    <w:multiLevelType w:val="hybridMultilevel"/>
    <w:tmpl w:val="3168B8B8"/>
    <w:lvl w:ilvl="0" w:tplc="1DB63E74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2FB6"/>
    <w:multiLevelType w:val="hybridMultilevel"/>
    <w:tmpl w:val="96C8E608"/>
    <w:lvl w:ilvl="0" w:tplc="842C0FA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85C6F"/>
    <w:multiLevelType w:val="hybridMultilevel"/>
    <w:tmpl w:val="AF50041C"/>
    <w:lvl w:ilvl="0" w:tplc="53708798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33E212EA"/>
    <w:multiLevelType w:val="hybridMultilevel"/>
    <w:tmpl w:val="F0D0194C"/>
    <w:lvl w:ilvl="0" w:tplc="79AC4658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D4541"/>
    <w:multiLevelType w:val="hybridMultilevel"/>
    <w:tmpl w:val="1798A18A"/>
    <w:lvl w:ilvl="0" w:tplc="53708798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3DEB21C9"/>
    <w:multiLevelType w:val="hybridMultilevel"/>
    <w:tmpl w:val="71AE82AA"/>
    <w:lvl w:ilvl="0" w:tplc="665A21A8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96EDD"/>
    <w:multiLevelType w:val="hybridMultilevel"/>
    <w:tmpl w:val="54F6FA14"/>
    <w:lvl w:ilvl="0" w:tplc="5A4EC5E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84B42"/>
    <w:multiLevelType w:val="hybridMultilevel"/>
    <w:tmpl w:val="2FEAA934"/>
    <w:lvl w:ilvl="0" w:tplc="F07C65EA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ascii="Times New Roman" w:hAnsi="Times New Roman" w:cs="Arial" w:hint="default"/>
        <w:b w:val="0"/>
        <w:i w:val="0"/>
        <w:color w:val="auto"/>
        <w:sz w:val="24"/>
        <w:szCs w:val="20"/>
      </w:rPr>
    </w:lvl>
    <w:lvl w:ilvl="1" w:tplc="EAAC88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9E52D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color w:val="80808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464071"/>
    <w:multiLevelType w:val="hybridMultilevel"/>
    <w:tmpl w:val="A7F4AA9C"/>
    <w:lvl w:ilvl="0" w:tplc="38A09EC0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2812"/>
    <w:multiLevelType w:val="hybridMultilevel"/>
    <w:tmpl w:val="8CE6B7A8"/>
    <w:lvl w:ilvl="0" w:tplc="E3FE4402">
      <w:start w:val="1"/>
      <w:numFmt w:val="decimal"/>
      <w:lvlText w:val="%1)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CBA87D06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5C267DD0">
      <w:start w:val="2"/>
      <w:numFmt w:val="decimal"/>
      <w:lvlText w:val="%3)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3D50A37E">
      <w:start w:val="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836B39"/>
    <w:multiLevelType w:val="hybridMultilevel"/>
    <w:tmpl w:val="693A77BA"/>
    <w:lvl w:ilvl="0" w:tplc="270A1C70">
      <w:start w:val="1"/>
      <w:numFmt w:val="decimal"/>
      <w:lvlText w:val="%1)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CBA87D06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 w:tplc="5C267DD0">
      <w:start w:val="2"/>
      <w:numFmt w:val="decimal"/>
      <w:lvlText w:val="%3)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3D50A37E">
      <w:start w:val="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693F89"/>
    <w:multiLevelType w:val="hybridMultilevel"/>
    <w:tmpl w:val="90882430"/>
    <w:lvl w:ilvl="0" w:tplc="234219BC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B5CC5"/>
    <w:multiLevelType w:val="hybridMultilevel"/>
    <w:tmpl w:val="9F1A53DC"/>
    <w:lvl w:ilvl="0" w:tplc="1AAA557A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97410"/>
    <w:multiLevelType w:val="hybridMultilevel"/>
    <w:tmpl w:val="FEF21274"/>
    <w:lvl w:ilvl="0" w:tplc="6220F606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067EC"/>
    <w:multiLevelType w:val="hybridMultilevel"/>
    <w:tmpl w:val="405EAB04"/>
    <w:lvl w:ilvl="0" w:tplc="113467DE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10"/>
  </w:num>
  <w:num w:numId="11">
    <w:abstractNumId w:val="17"/>
  </w:num>
  <w:num w:numId="12">
    <w:abstractNumId w:val="21"/>
  </w:num>
  <w:num w:numId="13">
    <w:abstractNumId w:val="16"/>
  </w:num>
  <w:num w:numId="14">
    <w:abstractNumId w:val="8"/>
  </w:num>
  <w:num w:numId="15">
    <w:abstractNumId w:val="18"/>
  </w:num>
  <w:num w:numId="16">
    <w:abstractNumId w:val="12"/>
  </w:num>
  <w:num w:numId="17">
    <w:abstractNumId w:val="19"/>
  </w:num>
  <w:num w:numId="18">
    <w:abstractNumId w:val="2"/>
  </w:num>
  <w:num w:numId="19">
    <w:abstractNumId w:val="9"/>
  </w:num>
  <w:num w:numId="20">
    <w:abstractNumId w:val="0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6F"/>
    <w:rsid w:val="0006006F"/>
    <w:rsid w:val="00AD28EF"/>
    <w:rsid w:val="00B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0ACB"/>
  <w15:chartTrackingRefBased/>
  <w15:docId w15:val="{B69E2700-2F8B-4D40-BC67-D34138F2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600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6006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600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0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6006F"/>
    <w:pPr>
      <w:jc w:val="both"/>
    </w:pPr>
    <w:rPr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6006F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600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0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600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00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00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006F"/>
    <w:pPr>
      <w:ind w:left="720"/>
      <w:contextualSpacing/>
    </w:pPr>
  </w:style>
  <w:style w:type="paragraph" w:customStyle="1" w:styleId="Tekstpodstawowy21">
    <w:name w:val="Tekst podstawowy 21"/>
    <w:basedOn w:val="Normalny"/>
    <w:rsid w:val="0006006F"/>
    <w:pPr>
      <w:suppressAutoHyphens/>
      <w:jc w:val="both"/>
    </w:pPr>
    <w:rPr>
      <w:rFonts w:ascii="Arial" w:hAnsi="Arial"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2110</Words>
  <Characters>12660</Characters>
  <Application>Microsoft Office Word</Application>
  <DocSecurity>0</DocSecurity>
  <Lines>105</Lines>
  <Paragraphs>29</Paragraphs>
  <ScaleCrop>false</ScaleCrop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1</cp:revision>
  <dcterms:created xsi:type="dcterms:W3CDTF">2021-09-13T07:27:00Z</dcterms:created>
  <dcterms:modified xsi:type="dcterms:W3CDTF">2021-09-13T07:28:00Z</dcterms:modified>
</cp:coreProperties>
</file>