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A8" w:rsidRPr="00546A6F" w:rsidRDefault="00F041A8" w:rsidP="00F041A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UCHWAŁA NR 4</w:t>
      </w:r>
      <w:r w:rsidR="005029D8">
        <w:rPr>
          <w:rFonts w:ascii="Times New Roman" w:hAnsi="Times New Roman" w:cs="Times New Roman"/>
          <w:bCs/>
          <w:sz w:val="24"/>
          <w:szCs w:val="24"/>
        </w:rPr>
        <w:t>29</w:t>
      </w:r>
      <w:r w:rsidRPr="00546A6F">
        <w:rPr>
          <w:rFonts w:ascii="Times New Roman" w:hAnsi="Times New Roman" w:cs="Times New Roman"/>
          <w:bCs/>
          <w:sz w:val="24"/>
          <w:szCs w:val="24"/>
        </w:rPr>
        <w:t>/20</w:t>
      </w:r>
    </w:p>
    <w:p w:rsidR="00F041A8" w:rsidRPr="00546A6F" w:rsidRDefault="00F041A8" w:rsidP="00F041A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6A6F">
        <w:rPr>
          <w:rFonts w:ascii="Times New Roman" w:hAnsi="Times New Roman" w:cs="Times New Roman"/>
          <w:bCs/>
          <w:sz w:val="24"/>
          <w:szCs w:val="24"/>
        </w:rPr>
        <w:t>RADY MIASTA TORUNIA</w:t>
      </w:r>
    </w:p>
    <w:p w:rsidR="00F041A8" w:rsidRPr="00546A6F" w:rsidRDefault="00F041A8" w:rsidP="00F041A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46A6F">
        <w:rPr>
          <w:rFonts w:ascii="Times New Roman" w:hAnsi="Times New Roman" w:cs="Times New Roman"/>
          <w:bCs/>
          <w:sz w:val="24"/>
          <w:szCs w:val="24"/>
        </w:rPr>
        <w:t>z dnia 23 lipca 2020 r.</w:t>
      </w:r>
    </w:p>
    <w:p w:rsidR="00F0103D" w:rsidRDefault="00F0103D" w:rsidP="00F0103D">
      <w:pPr>
        <w:pStyle w:val="NormalnyWeb"/>
        <w:spacing w:before="0" w:after="0" w:line="240" w:lineRule="auto"/>
        <w:rPr>
          <w:color w:val="000000"/>
        </w:rPr>
      </w:pPr>
    </w:p>
    <w:p w:rsidR="00F5675C" w:rsidRDefault="00F0103D" w:rsidP="00F0103D">
      <w:pPr>
        <w:pStyle w:val="NormalnyWeb"/>
        <w:spacing w:before="0" w:after="0" w:line="240" w:lineRule="auto"/>
        <w:rPr>
          <w:color w:val="000000"/>
        </w:rPr>
      </w:pPr>
      <w:r>
        <w:rPr>
          <w:color w:val="000000"/>
        </w:rPr>
        <w:t>w sprawie zamiany nieruchomości.</w:t>
      </w:r>
    </w:p>
    <w:p w:rsidR="00F0103D" w:rsidRPr="00F0103D" w:rsidRDefault="00F0103D" w:rsidP="00F0103D">
      <w:pPr>
        <w:pStyle w:val="NormalnyWeb"/>
        <w:spacing w:before="0" w:after="0" w:line="240" w:lineRule="auto"/>
        <w:rPr>
          <w:color w:val="000000"/>
        </w:rPr>
      </w:pPr>
    </w:p>
    <w:p w:rsidR="00F5675C" w:rsidRPr="00F0103D" w:rsidRDefault="000F4004" w:rsidP="00F0103D">
      <w:pPr>
        <w:pStyle w:val="NormalnyWeb"/>
        <w:spacing w:before="0" w:after="0" w:line="240" w:lineRule="auto"/>
        <w:rPr>
          <w:color w:val="000000"/>
        </w:rPr>
      </w:pPr>
      <w:r w:rsidRPr="00F0103D">
        <w:rPr>
          <w:color w:val="000000"/>
        </w:rPr>
        <w:t>Na podstawie art. 18 ust. 2 pkt 9 lit. a ustawy z dnia 8 marca 1990 r. o samorządzie gminnym</w:t>
      </w:r>
      <w:r w:rsidR="00F041A8">
        <w:rPr>
          <w:color w:val="000000"/>
        </w:rPr>
        <w:t xml:space="preserve"> (</w:t>
      </w:r>
      <w:r w:rsidRPr="00F0103D">
        <w:rPr>
          <w:color w:val="000000"/>
        </w:rPr>
        <w:t xml:space="preserve">Dz. U. z 2020 r. poz. 713 ) i art. 15 ust. 1 i 2 ustawy z dnia 21 sierpnia 1997 r. </w:t>
      </w:r>
      <w:r w:rsidR="005F40F0">
        <w:rPr>
          <w:color w:val="000000"/>
        </w:rPr>
        <w:t>o </w:t>
      </w:r>
      <w:r w:rsidRPr="00F0103D">
        <w:rPr>
          <w:color w:val="000000"/>
        </w:rPr>
        <w:t>gos</w:t>
      </w:r>
      <w:r w:rsidR="00F041A8">
        <w:rPr>
          <w:color w:val="000000"/>
        </w:rPr>
        <w:t>podarce nieruchomościami (</w:t>
      </w:r>
      <w:r w:rsidRPr="00F0103D">
        <w:rPr>
          <w:color w:val="000000"/>
        </w:rPr>
        <w:t xml:space="preserve">Dz. U. z 2020 r. poz. 65 z </w:t>
      </w:r>
      <w:proofErr w:type="spellStart"/>
      <w:r w:rsidRPr="00F0103D">
        <w:rPr>
          <w:color w:val="000000"/>
        </w:rPr>
        <w:t>późn</w:t>
      </w:r>
      <w:proofErr w:type="spellEnd"/>
      <w:r w:rsidRPr="00F0103D">
        <w:rPr>
          <w:color w:val="000000"/>
        </w:rPr>
        <w:t>. zm.</w:t>
      </w:r>
      <w:r w:rsidRPr="00F0103D">
        <w:rPr>
          <w:rStyle w:val="Zakotwiczenieprzypisudolnego"/>
          <w:color w:val="000000"/>
        </w:rPr>
        <w:footnoteReference w:id="1"/>
      </w:r>
      <w:r w:rsidR="005F40F0">
        <w:rPr>
          <w:color w:val="000000"/>
        </w:rPr>
        <w:t>) uchwala się, co </w:t>
      </w:r>
      <w:r w:rsidRPr="00F0103D">
        <w:rPr>
          <w:color w:val="000000"/>
        </w:rPr>
        <w:t>następuje:</w:t>
      </w:r>
    </w:p>
    <w:p w:rsidR="00F5675C" w:rsidRPr="00F0103D" w:rsidRDefault="00F5675C" w:rsidP="00F0103D">
      <w:pPr>
        <w:pStyle w:val="NormalnyWeb"/>
        <w:spacing w:before="0" w:after="0" w:line="240" w:lineRule="auto"/>
        <w:rPr>
          <w:color w:val="000000"/>
        </w:rPr>
      </w:pPr>
    </w:p>
    <w:p w:rsidR="00F5675C" w:rsidRPr="00F0103D" w:rsidRDefault="000F4004" w:rsidP="00F041A8">
      <w:pPr>
        <w:pStyle w:val="NormalnyWeb"/>
        <w:spacing w:before="0" w:after="0" w:line="240" w:lineRule="auto"/>
        <w:ind w:firstLine="567"/>
        <w:rPr>
          <w:color w:val="000000"/>
        </w:rPr>
      </w:pPr>
      <w:r w:rsidRPr="00F0103D">
        <w:rPr>
          <w:color w:val="000000"/>
        </w:rPr>
        <w:t>§ 1.</w:t>
      </w:r>
      <w:r w:rsidR="00F041A8">
        <w:rPr>
          <w:color w:val="000000"/>
        </w:rPr>
        <w:t xml:space="preserve"> </w:t>
      </w:r>
      <w:r w:rsidRPr="00F0103D">
        <w:rPr>
          <w:color w:val="000000"/>
        </w:rPr>
        <w:t xml:space="preserve">Wyrazić zgodę na dokonanie zamiany nieruchomości niezabudowanej, stanowiącej własność Gminy Miasta Toruń, położonej w Toruniu, </w:t>
      </w:r>
      <w:r w:rsidRPr="00F0103D">
        <w:rPr>
          <w:lang w:eastAsia="zh-CN"/>
        </w:rPr>
        <w:t>zapis</w:t>
      </w:r>
      <w:r w:rsidR="006670D4">
        <w:rPr>
          <w:lang w:eastAsia="zh-CN"/>
        </w:rPr>
        <w:t>anej w księdze wieczystej KW nr </w:t>
      </w:r>
      <w:r w:rsidRPr="00F0103D">
        <w:rPr>
          <w:lang w:eastAsia="zh-CN"/>
        </w:rPr>
        <w:t>TO1T/00035395/9,</w:t>
      </w:r>
      <w:r w:rsidR="00F041A8">
        <w:rPr>
          <w:lang w:eastAsia="zh-CN"/>
        </w:rPr>
        <w:t xml:space="preserve"> </w:t>
      </w:r>
      <w:r w:rsidRPr="00F0103D">
        <w:rPr>
          <w:color w:val="000000"/>
        </w:rPr>
        <w:t>na którą składają się:</w:t>
      </w:r>
    </w:p>
    <w:p w:rsidR="00F5675C" w:rsidRPr="00F0103D" w:rsidRDefault="000F4004" w:rsidP="00F041A8">
      <w:pPr>
        <w:pStyle w:val="NormalnyWeb"/>
        <w:numPr>
          <w:ilvl w:val="0"/>
          <w:numId w:val="7"/>
        </w:numPr>
        <w:spacing w:before="0" w:after="0" w:line="240" w:lineRule="auto"/>
        <w:ind w:left="1418" w:hanging="425"/>
        <w:rPr>
          <w:lang w:eastAsia="zh-CN"/>
        </w:rPr>
      </w:pPr>
      <w:r w:rsidRPr="00F0103D">
        <w:rPr>
          <w:lang w:eastAsia="zh-CN"/>
        </w:rPr>
        <w:t>działka nr 2/2, o pow. 0,7997 ha, ob. 23,</w:t>
      </w:r>
    </w:p>
    <w:p w:rsidR="00F5675C" w:rsidRPr="00F0103D" w:rsidRDefault="000F4004" w:rsidP="00F041A8">
      <w:pPr>
        <w:pStyle w:val="NormalnyWeb"/>
        <w:numPr>
          <w:ilvl w:val="0"/>
          <w:numId w:val="7"/>
        </w:numPr>
        <w:spacing w:before="0" w:after="0" w:line="240" w:lineRule="auto"/>
        <w:ind w:left="1418" w:hanging="425"/>
        <w:rPr>
          <w:lang w:eastAsia="zh-CN"/>
        </w:rPr>
      </w:pPr>
      <w:r w:rsidRPr="00F0103D">
        <w:rPr>
          <w:lang w:eastAsia="zh-CN"/>
        </w:rPr>
        <w:t>działka nr 2/3, o pow. 0,0106 ha, ob. 23,</w:t>
      </w:r>
    </w:p>
    <w:p w:rsidR="00F041A8" w:rsidRDefault="000F4004" w:rsidP="00F041A8">
      <w:pPr>
        <w:pStyle w:val="NormalnyWeb"/>
        <w:spacing w:before="0" w:after="0" w:line="240" w:lineRule="auto"/>
        <w:ind w:left="993"/>
        <w:rPr>
          <w:lang w:eastAsia="zh-CN"/>
        </w:rPr>
      </w:pPr>
      <w:r w:rsidRPr="00F0103D">
        <w:rPr>
          <w:lang w:eastAsia="zh-CN"/>
        </w:rPr>
        <w:t>o łącznej powierzchni 0,8103 ha,</w:t>
      </w:r>
      <w:r w:rsidR="00F041A8">
        <w:rPr>
          <w:lang w:eastAsia="zh-CN"/>
        </w:rPr>
        <w:t xml:space="preserve"> </w:t>
      </w:r>
    </w:p>
    <w:p w:rsidR="00F5675C" w:rsidRPr="00F0103D" w:rsidRDefault="000F4004" w:rsidP="00F0103D">
      <w:pPr>
        <w:pStyle w:val="NormalnyWeb"/>
        <w:spacing w:before="0" w:after="0" w:line="240" w:lineRule="auto"/>
        <w:rPr>
          <w:color w:val="000000"/>
        </w:rPr>
      </w:pPr>
      <w:r w:rsidRPr="00F0103D">
        <w:rPr>
          <w:color w:val="000000"/>
        </w:rPr>
        <w:t>która zostanie zamieniona na:</w:t>
      </w:r>
    </w:p>
    <w:p w:rsidR="00F5675C" w:rsidRPr="00F041A8" w:rsidRDefault="000F4004" w:rsidP="00F041A8">
      <w:pPr>
        <w:pStyle w:val="Akapitzlist"/>
        <w:widowControl w:val="0"/>
        <w:numPr>
          <w:ilvl w:val="0"/>
          <w:numId w:val="4"/>
        </w:numPr>
        <w:spacing w:after="0" w:line="240" w:lineRule="auto"/>
        <w:ind w:left="993" w:hanging="426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F041A8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prawo użytkowania wieczystego gruntu, stanowiącego własność Skarbu Państwa, położonego w Toruniu, zapisanego w księdze wieczystej KW nr TO1T/00101588/3, oznaczonego geodezyjnie jak niżej:</w:t>
      </w:r>
    </w:p>
    <w:p w:rsidR="00F5675C" w:rsidRPr="00F041A8" w:rsidRDefault="000F4004" w:rsidP="00F041A8">
      <w:pPr>
        <w:pStyle w:val="Akapitzlist"/>
        <w:widowControl w:val="0"/>
        <w:numPr>
          <w:ilvl w:val="0"/>
          <w:numId w:val="5"/>
        </w:numPr>
        <w:spacing w:after="0" w:line="240" w:lineRule="auto"/>
        <w:ind w:left="1418" w:hanging="425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F041A8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działka nr 128/9, o pow. 0,4032 ha, ob. 23, </w:t>
      </w:r>
    </w:p>
    <w:p w:rsidR="00F5675C" w:rsidRPr="00F041A8" w:rsidRDefault="000F4004" w:rsidP="00F041A8">
      <w:pPr>
        <w:pStyle w:val="Akapitzlist"/>
        <w:widowControl w:val="0"/>
        <w:numPr>
          <w:ilvl w:val="0"/>
          <w:numId w:val="5"/>
        </w:numPr>
        <w:spacing w:after="0" w:line="240" w:lineRule="auto"/>
        <w:ind w:left="1418" w:hanging="425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F041A8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działka nr 150, o pow. 0,5856 ha, ob. 23, </w:t>
      </w:r>
    </w:p>
    <w:p w:rsidR="00F5675C" w:rsidRPr="00F041A8" w:rsidRDefault="000F4004" w:rsidP="00F041A8">
      <w:pPr>
        <w:pStyle w:val="Akapitzlist"/>
        <w:widowControl w:val="0"/>
        <w:numPr>
          <w:ilvl w:val="0"/>
          <w:numId w:val="5"/>
        </w:numPr>
        <w:spacing w:after="0" w:line="240" w:lineRule="auto"/>
        <w:ind w:left="1418" w:hanging="425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F041A8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działka nr 151, o pow. 0,3088 ha, ob. 23, </w:t>
      </w:r>
    </w:p>
    <w:p w:rsidR="00F5675C" w:rsidRPr="00F041A8" w:rsidRDefault="000F4004" w:rsidP="00F041A8">
      <w:pPr>
        <w:pStyle w:val="Akapitzlist"/>
        <w:widowControl w:val="0"/>
        <w:numPr>
          <w:ilvl w:val="0"/>
          <w:numId w:val="5"/>
        </w:numPr>
        <w:spacing w:after="0" w:line="240" w:lineRule="auto"/>
        <w:ind w:left="1418" w:hanging="425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F041A8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działka nr 152/1, o pow. 0,1253 ha, ob. 23, </w:t>
      </w:r>
    </w:p>
    <w:p w:rsidR="00F5675C" w:rsidRPr="00F041A8" w:rsidRDefault="000F4004" w:rsidP="00F041A8">
      <w:pPr>
        <w:pStyle w:val="Akapitzlist"/>
        <w:widowControl w:val="0"/>
        <w:numPr>
          <w:ilvl w:val="0"/>
          <w:numId w:val="5"/>
        </w:numPr>
        <w:spacing w:after="0" w:line="240" w:lineRule="auto"/>
        <w:ind w:left="1418" w:hanging="425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F041A8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działka nr 153, o pow. 0,1337 ha, ob. 23, </w:t>
      </w:r>
    </w:p>
    <w:p w:rsidR="00F5675C" w:rsidRPr="00F041A8" w:rsidRDefault="000F4004" w:rsidP="00F041A8">
      <w:pPr>
        <w:pStyle w:val="Akapitzlist"/>
        <w:widowControl w:val="0"/>
        <w:numPr>
          <w:ilvl w:val="0"/>
          <w:numId w:val="5"/>
        </w:numPr>
        <w:spacing w:after="0" w:line="240" w:lineRule="auto"/>
        <w:ind w:left="1418" w:hanging="425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F041A8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działka nr 155/2, o pow. 1,8568 ha, ob. 23, </w:t>
      </w:r>
    </w:p>
    <w:p w:rsidR="00F5675C" w:rsidRPr="00F0103D" w:rsidRDefault="000F4004" w:rsidP="00F041A8">
      <w:pPr>
        <w:widowControl w:val="0"/>
        <w:spacing w:after="0" w:line="240" w:lineRule="auto"/>
        <w:ind w:left="993"/>
        <w:jc w:val="both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F0103D">
        <w:rPr>
          <w:rFonts w:ascii="Times New Roman" w:eastAsia="SimSun" w:hAnsi="Times New Roman" w:cs="Times New Roman"/>
          <w:sz w:val="24"/>
          <w:szCs w:val="24"/>
        </w:rPr>
        <w:t>o łącznej powierzchni 3,4134 ha;</w:t>
      </w:r>
    </w:p>
    <w:p w:rsidR="00F5675C" w:rsidRPr="00F0103D" w:rsidRDefault="000F4004" w:rsidP="00F041A8">
      <w:pPr>
        <w:pStyle w:val="NormalnyWeb"/>
        <w:numPr>
          <w:ilvl w:val="0"/>
          <w:numId w:val="4"/>
        </w:numPr>
        <w:spacing w:before="0" w:after="0" w:line="240" w:lineRule="auto"/>
        <w:ind w:left="993" w:hanging="426"/>
        <w:rPr>
          <w:lang w:eastAsia="zh-CN"/>
        </w:rPr>
      </w:pPr>
      <w:r w:rsidRPr="00F0103D">
        <w:rPr>
          <w:color w:val="000000"/>
        </w:rPr>
        <w:t xml:space="preserve">nieruchomość gruntową, niezabudowaną, położoną w Toruniu, </w:t>
      </w:r>
      <w:r w:rsidRPr="00F0103D">
        <w:rPr>
          <w:lang w:eastAsia="zh-CN"/>
        </w:rPr>
        <w:t>zapisaną w księdze wieczystej KW nr TO1T/00044402/8, oznaczoną geodezyjnie jak niżej:</w:t>
      </w:r>
    </w:p>
    <w:p w:rsidR="00F5675C" w:rsidRPr="00F0103D" w:rsidRDefault="000F4004" w:rsidP="00F041A8">
      <w:pPr>
        <w:pStyle w:val="NormalnyWeb"/>
        <w:numPr>
          <w:ilvl w:val="0"/>
          <w:numId w:val="6"/>
        </w:numPr>
        <w:spacing w:before="0" w:after="0" w:line="240" w:lineRule="auto"/>
        <w:ind w:left="1418"/>
        <w:rPr>
          <w:lang w:eastAsia="zh-CN"/>
        </w:rPr>
      </w:pPr>
      <w:r w:rsidRPr="00F0103D">
        <w:rPr>
          <w:lang w:eastAsia="zh-CN"/>
        </w:rPr>
        <w:t>działka nr 109, o pow. 0,1096 ha, ob. 23,</w:t>
      </w:r>
    </w:p>
    <w:p w:rsidR="00F5675C" w:rsidRPr="00F0103D" w:rsidRDefault="000F4004" w:rsidP="00F041A8">
      <w:pPr>
        <w:pStyle w:val="NormalnyWeb"/>
        <w:numPr>
          <w:ilvl w:val="0"/>
          <w:numId w:val="6"/>
        </w:numPr>
        <w:spacing w:before="0" w:after="0" w:line="240" w:lineRule="auto"/>
        <w:ind w:left="1418"/>
        <w:rPr>
          <w:lang w:eastAsia="zh-CN"/>
        </w:rPr>
      </w:pPr>
      <w:r w:rsidRPr="00F0103D">
        <w:rPr>
          <w:lang w:eastAsia="zh-CN"/>
        </w:rPr>
        <w:t>działka nr 110, o pow. 0,1090 ha, ob. 23,</w:t>
      </w:r>
    </w:p>
    <w:p w:rsidR="00F5675C" w:rsidRPr="00F0103D" w:rsidRDefault="000F4004" w:rsidP="00F041A8">
      <w:pPr>
        <w:pStyle w:val="NormalnyWeb"/>
        <w:spacing w:before="0" w:after="0" w:line="240" w:lineRule="auto"/>
        <w:ind w:left="993"/>
      </w:pPr>
      <w:r w:rsidRPr="00F0103D">
        <w:rPr>
          <w:lang w:eastAsia="zh-CN"/>
        </w:rPr>
        <w:t>o łącznej powierzchni 0,2186 ha.</w:t>
      </w:r>
    </w:p>
    <w:p w:rsidR="00F5675C" w:rsidRPr="00F0103D" w:rsidRDefault="00F5675C" w:rsidP="00F0103D">
      <w:pPr>
        <w:widowControl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p w:rsidR="00F5675C" w:rsidRPr="00F0103D" w:rsidRDefault="000F4004" w:rsidP="00F041A8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F0103D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§ 2. Gmina Miasta Toruń nabędzie prawa i  nieruchomości, o których mowa w § 1 pkt a) i b) bez obciążeń hipotecznych.</w:t>
      </w:r>
    </w:p>
    <w:p w:rsidR="00F041A8" w:rsidRDefault="00F041A8" w:rsidP="00F041A8">
      <w:pPr>
        <w:pStyle w:val="NormalnyWeb"/>
        <w:spacing w:before="0" w:after="0" w:line="240" w:lineRule="auto"/>
        <w:ind w:firstLine="567"/>
        <w:rPr>
          <w:color w:val="000000"/>
        </w:rPr>
      </w:pPr>
    </w:p>
    <w:p w:rsidR="00F5675C" w:rsidRPr="00F0103D" w:rsidRDefault="000F4004" w:rsidP="00F041A8">
      <w:pPr>
        <w:pStyle w:val="NormalnyWeb"/>
        <w:spacing w:before="0" w:after="0" w:line="240" w:lineRule="auto"/>
        <w:ind w:firstLine="567"/>
        <w:rPr>
          <w:color w:val="000000"/>
        </w:rPr>
      </w:pPr>
      <w:r w:rsidRPr="00F0103D">
        <w:rPr>
          <w:color w:val="000000"/>
        </w:rPr>
        <w:t>§ 3. W przypadku nierównej wartości zamienianych nieruchomości, o których mowa w § 1 należy zastosować dopłatę, której wartość będzie równa różnicy wartości zamienianych nieruchomości.</w:t>
      </w:r>
    </w:p>
    <w:p w:rsidR="00F041A8" w:rsidRDefault="00F041A8" w:rsidP="00F041A8">
      <w:pPr>
        <w:pStyle w:val="NormalnyWeb"/>
        <w:spacing w:before="0" w:after="0" w:line="240" w:lineRule="auto"/>
        <w:ind w:firstLine="567"/>
        <w:rPr>
          <w:color w:val="000000"/>
        </w:rPr>
      </w:pPr>
    </w:p>
    <w:p w:rsidR="00F5675C" w:rsidRPr="00F0103D" w:rsidRDefault="000F4004" w:rsidP="00F041A8">
      <w:pPr>
        <w:pStyle w:val="NormalnyWeb"/>
        <w:spacing w:before="0" w:after="0" w:line="240" w:lineRule="auto"/>
        <w:ind w:firstLine="567"/>
        <w:rPr>
          <w:color w:val="000000"/>
        </w:rPr>
      </w:pPr>
      <w:r w:rsidRPr="00F0103D">
        <w:rPr>
          <w:color w:val="000000"/>
        </w:rPr>
        <w:t>§ 4. Wykonanie uchwały powierza się Prezydentowi Miasta Torunia.</w:t>
      </w:r>
    </w:p>
    <w:p w:rsidR="00F041A8" w:rsidRDefault="00F041A8" w:rsidP="00F041A8">
      <w:pPr>
        <w:pStyle w:val="NormalnyWeb"/>
        <w:spacing w:before="0" w:after="0" w:line="240" w:lineRule="auto"/>
        <w:ind w:firstLine="567"/>
        <w:rPr>
          <w:color w:val="000000"/>
        </w:rPr>
      </w:pPr>
    </w:p>
    <w:p w:rsidR="00F5675C" w:rsidRPr="00F0103D" w:rsidRDefault="000F4004" w:rsidP="00F041A8">
      <w:pPr>
        <w:pStyle w:val="NormalnyWeb"/>
        <w:spacing w:before="0" w:after="0" w:line="240" w:lineRule="auto"/>
        <w:ind w:firstLine="567"/>
        <w:rPr>
          <w:color w:val="000000"/>
        </w:rPr>
      </w:pPr>
      <w:r w:rsidRPr="00F0103D">
        <w:rPr>
          <w:color w:val="000000"/>
        </w:rPr>
        <w:t>§ 5. Uchwała wchodzi w życie z dniem ogłoszenia.</w:t>
      </w:r>
    </w:p>
    <w:p w:rsidR="00F5675C" w:rsidRPr="00F0103D" w:rsidRDefault="00F5675C" w:rsidP="00F0103D">
      <w:pPr>
        <w:pStyle w:val="NormalnyWeb"/>
        <w:spacing w:before="0" w:after="0" w:line="240" w:lineRule="auto"/>
        <w:rPr>
          <w:color w:val="000000"/>
        </w:rPr>
      </w:pPr>
    </w:p>
    <w:p w:rsidR="00F041A8" w:rsidRPr="00F041A8" w:rsidRDefault="000F4004" w:rsidP="00F041A8">
      <w:pPr>
        <w:pStyle w:val="NormalnyWeb"/>
        <w:spacing w:before="0" w:after="0" w:line="240" w:lineRule="auto"/>
        <w:ind w:firstLine="3402"/>
        <w:jc w:val="center"/>
        <w:rPr>
          <w:bCs/>
          <w:color w:val="000000"/>
        </w:rPr>
      </w:pPr>
      <w:r w:rsidRPr="00F041A8">
        <w:rPr>
          <w:bCs/>
          <w:color w:val="000000"/>
        </w:rPr>
        <w:t>Przewodniczący</w:t>
      </w:r>
    </w:p>
    <w:p w:rsidR="00F5675C" w:rsidRPr="00F041A8" w:rsidRDefault="000F4004" w:rsidP="00F041A8">
      <w:pPr>
        <w:pStyle w:val="NormalnyWeb"/>
        <w:spacing w:before="0" w:after="0" w:line="240" w:lineRule="auto"/>
        <w:ind w:firstLine="3402"/>
        <w:jc w:val="center"/>
        <w:rPr>
          <w:bCs/>
          <w:color w:val="000000"/>
        </w:rPr>
      </w:pPr>
      <w:r w:rsidRPr="00F041A8">
        <w:rPr>
          <w:bCs/>
          <w:color w:val="000000"/>
        </w:rPr>
        <w:t>Rady Miasta Torunia</w:t>
      </w:r>
    </w:p>
    <w:p w:rsidR="00F5675C" w:rsidRPr="00F041A8" w:rsidRDefault="00631734" w:rsidP="00F041A8">
      <w:pPr>
        <w:pStyle w:val="NormalnyWeb"/>
        <w:spacing w:before="0" w:after="0" w:line="240" w:lineRule="auto"/>
        <w:ind w:firstLine="3402"/>
        <w:jc w:val="center"/>
        <w:rPr>
          <w:bCs/>
          <w:color w:val="000000"/>
        </w:rPr>
      </w:pPr>
      <w:r>
        <w:rPr>
          <w:bCs/>
          <w:color w:val="000000"/>
        </w:rPr>
        <w:t>/-/</w:t>
      </w:r>
      <w:bookmarkStart w:id="0" w:name="_GoBack"/>
      <w:bookmarkEnd w:id="0"/>
      <w:r w:rsidR="000F4004" w:rsidRPr="00F041A8">
        <w:rPr>
          <w:bCs/>
          <w:color w:val="000000"/>
        </w:rPr>
        <w:t>Marcin Czyżniewski</w:t>
      </w:r>
    </w:p>
    <w:sectPr w:rsidR="00F5675C" w:rsidRPr="00F041A8" w:rsidSect="005F40F0">
      <w:pgSz w:w="11906" w:h="16838"/>
      <w:pgMar w:top="1134" w:right="1418" w:bottom="1134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BCB" w:rsidRDefault="00B46BCB">
      <w:pPr>
        <w:spacing w:after="0" w:line="240" w:lineRule="auto"/>
      </w:pPr>
      <w:r>
        <w:separator/>
      </w:r>
    </w:p>
  </w:endnote>
  <w:endnote w:type="continuationSeparator" w:id="0">
    <w:p w:rsidR="00B46BCB" w:rsidRDefault="00B4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BCB" w:rsidRDefault="00B46BCB">
      <w:r>
        <w:separator/>
      </w:r>
    </w:p>
  </w:footnote>
  <w:footnote w:type="continuationSeparator" w:id="0">
    <w:p w:rsidR="00B46BCB" w:rsidRDefault="00B46BCB">
      <w:r>
        <w:continuationSeparator/>
      </w:r>
    </w:p>
  </w:footnote>
  <w:footnote w:id="1">
    <w:p w:rsidR="00F5675C" w:rsidRPr="00F041A8" w:rsidRDefault="000F4004" w:rsidP="00F041A8">
      <w:pPr>
        <w:pStyle w:val="Tekstprzypisudolnego"/>
        <w:jc w:val="both"/>
        <w:rPr>
          <w:rFonts w:ascii="Times New Roman" w:hAnsi="Times New Roman" w:cs="Times New Roman"/>
        </w:rPr>
      </w:pPr>
      <w:r w:rsidRPr="00F041A8">
        <w:rPr>
          <w:rStyle w:val="Odwoanieprzypisudolnego"/>
          <w:rFonts w:ascii="Times New Roman" w:hAnsi="Times New Roman" w:cs="Times New Roman"/>
        </w:rPr>
        <w:footnoteRef/>
      </w:r>
      <w:r w:rsidR="00F041A8">
        <w:rPr>
          <w:rStyle w:val="Odwoanieprzypisudolnego"/>
          <w:rFonts w:ascii="Times New Roman" w:hAnsi="Times New Roman" w:cs="Times New Roman"/>
        </w:rPr>
        <w:t xml:space="preserve"> </w:t>
      </w:r>
      <w:r w:rsidRPr="00F041A8">
        <w:rPr>
          <w:rFonts w:ascii="Times New Roman" w:hAnsi="Times New Roman" w:cs="Times New Roman"/>
        </w:rPr>
        <w:t>Zmiany tekstu jednolitego wymienionej ustawy zostały ogłoszone</w:t>
      </w:r>
      <w:r w:rsidR="00F041A8">
        <w:rPr>
          <w:rFonts w:ascii="Times New Roman" w:hAnsi="Times New Roman" w:cs="Times New Roman"/>
        </w:rPr>
        <w:t xml:space="preserve"> w Dz. U. z 2020 r. poz. 284.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0C30"/>
    <w:multiLevelType w:val="multilevel"/>
    <w:tmpl w:val="88E2B9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43FC5"/>
    <w:multiLevelType w:val="hybridMultilevel"/>
    <w:tmpl w:val="3A4825CA"/>
    <w:lvl w:ilvl="0" w:tplc="CD328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0F97"/>
    <w:multiLevelType w:val="hybridMultilevel"/>
    <w:tmpl w:val="96583828"/>
    <w:lvl w:ilvl="0" w:tplc="CD328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125F7"/>
    <w:multiLevelType w:val="hybridMultilevel"/>
    <w:tmpl w:val="50EA97E0"/>
    <w:lvl w:ilvl="0" w:tplc="CD328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D16A9"/>
    <w:multiLevelType w:val="hybridMultilevel"/>
    <w:tmpl w:val="5BD22030"/>
    <w:lvl w:ilvl="0" w:tplc="A2201FEC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04608"/>
    <w:multiLevelType w:val="multilevel"/>
    <w:tmpl w:val="DB90D53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E7A6FD2"/>
    <w:multiLevelType w:val="hybridMultilevel"/>
    <w:tmpl w:val="440AB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5C"/>
    <w:rsid w:val="000F4004"/>
    <w:rsid w:val="004D308E"/>
    <w:rsid w:val="005029D8"/>
    <w:rsid w:val="0059106F"/>
    <w:rsid w:val="005F40F0"/>
    <w:rsid w:val="00631734"/>
    <w:rsid w:val="006670D4"/>
    <w:rsid w:val="00B46BCB"/>
    <w:rsid w:val="00DF3A30"/>
    <w:rsid w:val="00F0103D"/>
    <w:rsid w:val="00F041A8"/>
    <w:rsid w:val="00F5675C"/>
    <w:rsid w:val="00FA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196C"/>
  <w15:docId w15:val="{0DF5ECCE-1C3C-4C9C-AF35-4AA9DF4D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0CE"/>
    <w:pPr>
      <w:suppressAutoHyphens/>
      <w:spacing w:after="160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270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2270CE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2270CE"/>
    <w:pPr>
      <w:widowControl w:val="0"/>
      <w:suppressAutoHyphens/>
      <w:spacing w:line="240" w:lineRule="auto"/>
      <w:jc w:val="both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Bezodstpw">
    <w:name w:val="No Spacing"/>
    <w:qFormat/>
    <w:rsid w:val="002270CE"/>
    <w:pPr>
      <w:suppressAutoHyphens/>
      <w:spacing w:line="240" w:lineRule="auto"/>
      <w:textAlignment w:val="baseline"/>
    </w:pPr>
    <w:rPr>
      <w:rFonts w:ascii="Calibri" w:eastAsia="Calibri" w:hAnsi="Calibri" w:cs="Mangal"/>
      <w:color w:val="00000A"/>
    </w:rPr>
  </w:style>
  <w:style w:type="paragraph" w:styleId="NormalnyWeb">
    <w:name w:val="Normal (Web)"/>
    <w:basedOn w:val="Standard"/>
    <w:qFormat/>
    <w:rsid w:val="002270CE"/>
    <w:pPr>
      <w:spacing w:before="280" w:after="142" w:line="288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Zawartotabeli">
    <w:name w:val="Zawartość tabeli"/>
    <w:basedOn w:val="Standard"/>
    <w:qFormat/>
    <w:rsid w:val="002270CE"/>
    <w:pPr>
      <w:suppressLineNumbers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2270CE"/>
    <w:pPr>
      <w:spacing w:after="0" w:line="240" w:lineRule="auto"/>
    </w:pPr>
    <w:rPr>
      <w:sz w:val="20"/>
      <w:szCs w:val="20"/>
    </w:rPr>
  </w:style>
  <w:style w:type="paragraph" w:customStyle="1" w:styleId="WW-Tekstpodstawowy2">
    <w:name w:val="WW-Tekst podstawowy 2"/>
    <w:basedOn w:val="Standard"/>
    <w:qFormat/>
    <w:rsid w:val="002270CE"/>
    <w:rPr>
      <w:rFonts w:ascii="Times New Roman" w:eastAsia="Lucida Sans Unicode" w:hAnsi="Times New Roman"/>
    </w:rPr>
  </w:style>
  <w:style w:type="paragraph" w:styleId="Akapitzlist">
    <w:name w:val="List Paragraph"/>
    <w:basedOn w:val="Normalny"/>
    <w:uiPriority w:val="34"/>
    <w:qFormat/>
    <w:rsid w:val="002270CE"/>
    <w:pPr>
      <w:ind w:left="720"/>
      <w:contextualSpacing/>
    </w:pPr>
  </w:style>
  <w:style w:type="paragraph" w:customStyle="1" w:styleId="Przypisdolny">
    <w:name w:val="Przypis dolny"/>
    <w:basedOn w:val="Normalny"/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dymka">
    <w:name w:val="Balloon Text"/>
    <w:basedOn w:val="Normalny"/>
    <w:link w:val="TekstdymkaZnak"/>
    <w:uiPriority w:val="99"/>
    <w:semiHidden/>
    <w:unhideWhenUsed/>
    <w:rsid w:val="00667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J.Paszk-Wegl</dc:creator>
  <cp:lastModifiedBy>b.czerwonka</cp:lastModifiedBy>
  <cp:revision>2</cp:revision>
  <cp:lastPrinted>2020-07-24T08:44:00Z</cp:lastPrinted>
  <dcterms:created xsi:type="dcterms:W3CDTF">2020-07-28T12:42:00Z</dcterms:created>
  <dcterms:modified xsi:type="dcterms:W3CDTF">2020-07-28T12:42:00Z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